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2.xml" ContentType="application/vnd.openxmlformats-officedocument.wordprocessingml.footer+xml"/>
  <Override PartName="/word/footer4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
<Relationships xmlns="http://schemas.openxmlformats.org/package/2006/relationships"><Relationship Id="rId1" Type="http://schemas.openxmlformats.org/package/2006/relationships/metadata/core-properties" Target="docProps/core.xml"></Relationship><Relationship Id="rId2" Type="http://schemas.openxmlformats.org/officeDocument/2006/relationships/extended-properties" Target="docProps/app.xml"></Relationship><Relationship Id="rId3" Type="http://schemas.openxmlformats.org/officeDocument/2006/relationships/officeDocument" Target="word/document.xml"></Relationship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0="urn:schemas-microsoft-com:office:word" xmlns:w="http://schemas.openxmlformats.org/wordprocessingml/2006/main" xmlns:wpg="http://schemas.microsoft.com/office/word/2010/wordprocessingGroup" xmlns:wne="http://schemas.microsoft.com/office/word/2006/wordml" xmlns:wps="http://schemas.microsoft.com/office/word/2010/wordprocessingShape" xmlns:wpc="http://schemas.microsoft.com/office/word/2010/wordprocessingCanvas" xmlns:mc="http://schemas.openxmlformats.org/markup-compatibility/2006" xmlns:w14="http://schemas.microsoft.com/office/word/2010/wordml" xmlns:w15="http://schemas.microsoft.com/office/word/2012/wordml" xmlns:wpi="http://schemas.microsoft.com/office/word/2010/wordprocessingInk" xmlns:w16cid="http://schemas.microsoft.com/office/word/2016/wordml/cid" xmlns:am3d="http://schemas.microsoft.com/office/drawing/2017/model3d" xmlns:w16se="http://schemas.microsoft.com/office/word/2015/wordml/symex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mc:Ignorable="w14 wp14">
  <w:body>
    <w:p>
      <w:pPr>
        <w:pStyle w:val="PO152"/>
        <w:jc w:val="right"/>
        <w:spacing w:lineRule="auto" w:line="360"/>
        <w:rPr>
          <w:b w:val="1"/>
          <w:sz w:val="30"/>
          <w:szCs w:val="30"/>
          <w:rFonts w:ascii="仿宋" w:eastAsia="仿宋" w:hint="eastAsia"/>
        </w:rPr>
      </w:pPr>
    </w:p>
    <w:p>
      <w:pPr>
        <w:pStyle w:val="PO152"/>
        <w:jc w:val="left"/>
        <w:spacing w:lineRule="auto" w:line="360"/>
        <w:ind w:firstLine="0"/>
        <w:rPr>
          <w:b w:val="1"/>
          <w:sz w:val="30"/>
          <w:szCs w:val="30"/>
          <w:rFonts w:ascii="仿宋" w:eastAsia="仿宋" w:hint="eastAsia"/>
        </w:rPr>
      </w:pPr>
      <w:r>
        <w:rPr>
          <w:b w:val="1"/>
          <w:sz w:val="30"/>
          <w:szCs w:val="30"/>
          <w:rFonts w:ascii="仿宋" w:eastAsia="仿宋" w:hint="eastAsia"/>
        </w:rPr>
        <w:t>附件一</w:t>
      </w:r>
    </w:p>
    <w:p>
      <w:pPr>
        <w:jc w:val="center"/>
        <w:spacing w:lineRule="auto" w:line="360"/>
        <w:rPr>
          <w:b w:val="1"/>
          <w:sz w:val="32"/>
          <w:szCs w:val="32"/>
          <w:rFonts w:ascii="黑体" w:eastAsia="黑体" w:hAnsi="宋体"/>
        </w:rPr>
      </w:pPr>
      <w:r>
        <w:rPr>
          <w:b w:val="1"/>
          <w:sz w:val="32"/>
          <w:szCs w:val="32"/>
          <w:rFonts w:ascii="黑体" w:eastAsia="黑体" w:hAnsi="宋体" w:hint="eastAsia"/>
        </w:rPr>
        <w:t>上海师范大学数理学院关于2021年推荐优秀应届本科毕业生</w:t>
      </w:r>
      <w:r>
        <w:rPr>
          <w:b w:val="1"/>
          <w:sz w:val="32"/>
          <w:szCs w:val="32"/>
          <w:rFonts w:ascii="黑体" w:eastAsia="黑体" w:hAnsi="宋体" w:hint="eastAsia"/>
        </w:rPr>
        <w:t>免试攻读研究生综合成绩计算方法</w:t>
      </w:r>
    </w:p>
    <w:p>
      <w:pPr>
        <w:rPr>
          <w:b w:val="1"/>
          <w:color w:val="FF6600"/>
          <w:sz w:val="28"/>
          <w:szCs w:val="28"/>
          <w:rFonts w:ascii="宋体" w:hAnsi="宋体" w:cs="Arial" w:hint="eastAsia"/>
        </w:rPr>
      </w:pPr>
    </w:p>
    <w:tbl>
      <w:tblID w:val="0"/>
      <w:tblPr>
        <w:tblStyle w:val="PO37"/>
        <w:tblCellMar>
          <w:left w:w="108" w:type="dxa"/>
          <w:top w:w="0" w:type="dxa"/>
          <w:right w:w="108" w:type="dxa"/>
          <w:bottom w:w="0" w:type="dxa"/>
        </w:tblCellMar>
        <w:tblW w:w="0" w:type="auto"/>
        <w:tblLook w:val="0004A0" w:firstRow="1" w:lastRow="0" w:firstColumn="1" w:lastColumn="0" w:noHBand="0" w:noVBand="1"/>
        <w:tblLayout w:type="auto"/>
      </w:tblPr>
      <w:tblGrid>
        <w:gridCol w:w="1668"/>
        <w:gridCol w:w="1984"/>
        <w:gridCol w:w="4253"/>
        <w:gridCol w:w="816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type="dxa" w:w="1668"/>
            <w:cnfStyle w:val="101000001000" w:firstRow="1" w:lastRow="0" w:firstColumn="1" w:lastColumn="0" w:oddVBand="0" w:evenVBand="0" w:oddHBand="0" w:evenHBand="0" w:firstRowFirstColumn="1" w:firstRowLastColumn="0" w:lastRowFirstColumn="0" w:lastRowLastColumn="0"/>
            <w:vAlign w:val="top"/>
          </w:tcPr>
          <w:p>
            <w:pPr>
              <w:jc w:val="center"/>
              <w:rPr>
                <w:sz w:val="24"/>
                <w:szCs w:val="24"/>
                <w:rFonts w:ascii="宋体" w:hAnsi="宋体" w:cs="Arial"/>
              </w:rPr>
            </w:pPr>
            <w:r>
              <w:rPr>
                <w:sz w:val="24"/>
                <w:szCs w:val="24"/>
                <w:rFonts w:ascii="宋体" w:hAnsi="宋体" w:cs="Arial" w:hint="eastAsia"/>
              </w:rPr>
              <w:t>综合成绩</w:t>
            </w:r>
          </w:p>
        </w:tc>
        <w:tc>
          <w:tcPr>
            <w:tcW w:type="dxa" w:w="1984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vAlign w:val="top"/>
          </w:tcPr>
          <w:p>
            <w:pPr>
              <w:jc w:val="center"/>
              <w:rPr>
                <w:sz w:val="24"/>
                <w:szCs w:val="24"/>
                <w:rFonts w:ascii="宋体" w:hAnsi="宋体" w:cs="Arial"/>
              </w:rPr>
            </w:pPr>
            <w:r>
              <w:rPr>
                <w:sz w:val="24"/>
                <w:szCs w:val="24"/>
                <w:rFonts w:ascii="宋体" w:hAnsi="宋体" w:cs="Arial" w:hint="eastAsia"/>
              </w:rPr>
              <w:t>内容</w:t>
            </w:r>
          </w:p>
        </w:tc>
        <w:tc>
          <w:tcPr>
            <w:tcW w:type="dxa" w:w="4253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vAlign w:val="top"/>
          </w:tcPr>
          <w:p>
            <w:pPr>
              <w:jc w:val="center"/>
              <w:rPr>
                <w:sz w:val="24"/>
                <w:szCs w:val="24"/>
                <w:rFonts w:ascii="宋体" w:hAnsi="宋体" w:cs="Arial"/>
              </w:rPr>
            </w:pPr>
            <w:r>
              <w:rPr>
                <w:sz w:val="24"/>
                <w:szCs w:val="24"/>
                <w:rFonts w:ascii="宋体" w:hAnsi="宋体" w:cs="Arial" w:hint="eastAsia"/>
              </w:rPr>
              <w:t>计算方法</w:t>
            </w:r>
          </w:p>
        </w:tc>
        <w:tc>
          <w:tcPr>
            <w:tcW w:type="dxa" w:w="816"/>
            <w:cnfStyle w:val="100000000100" w:firstRow="1" w:lastRow="0" w:firstColumn="0" w:lastColumn="0" w:oddVBand="0" w:evenVBand="0" w:oddHBand="0" w:evenHBand="0" w:firstRowFirstColumn="0" w:firstRowLastColumn="1" w:lastRowFirstColumn="0" w:lastRowLastColumn="0"/>
            <w:vAlign w:val="top"/>
          </w:tcPr>
          <w:p>
            <w:pPr>
              <w:jc w:val="center"/>
              <w:rPr>
                <w:sz w:val="24"/>
                <w:szCs w:val="24"/>
                <w:rFonts w:ascii="宋体" w:hAnsi="宋体" w:cs="Arial"/>
              </w:rPr>
            </w:pPr>
            <w:r>
              <w:rPr>
                <w:sz w:val="24"/>
                <w:szCs w:val="24"/>
                <w:rFonts w:ascii="宋体" w:hAnsi="宋体" w:cs="Arial" w:hint="eastAsia"/>
              </w:rPr>
              <w:t>得分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type="dxa" w:w="1668"/>
            <w:cnfStyle w:val="001000100000" w:firstRow="0" w:lastRow="0" w:firstColumn="1" w:lastColumn="0" w:oddVBand="0" w:evenVBand="0" w:oddHBand="1" w:evenHBand="0" w:firstRowFirstColumn="0" w:firstRowLastColumn="0" w:lastRowFirstColumn="0" w:lastRowLastColumn="0"/>
            <w:vAlign w:val="center"/>
            <w:vMerge w:val="restart"/>
          </w:tcPr>
          <w:p>
            <w:pPr>
              <w:jc w:val="center"/>
              <w:rPr>
                <w:sz w:val="24"/>
                <w:szCs w:val="24"/>
                <w:rFonts w:ascii="宋体" w:hAnsi="宋体" w:cs="Arial" w:hint="eastAsia"/>
              </w:rPr>
            </w:pPr>
            <w:r>
              <w:rPr>
                <w:sz w:val="24"/>
                <w:szCs w:val="24"/>
                <w:rFonts w:ascii="宋体" w:hAnsi="宋体" w:cs="Arial" w:hint="eastAsia"/>
              </w:rPr>
              <w:t>学业综合成绩</w:t>
            </w:r>
          </w:p>
          <w:p>
            <w:pPr>
              <w:jc w:val="center"/>
              <w:rPr>
                <w:sz w:val="24"/>
                <w:szCs w:val="24"/>
                <w:rFonts w:ascii="宋体" w:hAnsi="宋体" w:cs="Arial" w:hint="eastAsia"/>
              </w:rPr>
            </w:pPr>
            <w:r>
              <w:rPr>
                <w:sz w:val="24"/>
                <w:szCs w:val="24"/>
                <w:rFonts w:ascii="宋体" w:hAnsi="宋体" w:cs="Arial" w:hint="eastAsia"/>
              </w:rPr>
              <w:t>（80%）</w:t>
            </w:r>
          </w:p>
        </w:tc>
        <w:tc>
          <w:tcPr>
            <w:tcW w:type="dxa" w:w="1984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vAlign w:val="top"/>
          </w:tcPr>
          <w:p>
            <w:pPr>
              <w:rPr>
                <w:sz w:val="24"/>
                <w:szCs w:val="24"/>
                <w:rFonts w:ascii="宋体" w:hAnsi="宋体" w:cs="Arial" w:hint="eastAsia"/>
              </w:rPr>
            </w:pPr>
            <w:r>
              <w:rPr>
                <w:sz w:val="24"/>
                <w:szCs w:val="24"/>
                <w:rFonts w:ascii="宋体" w:hAnsi="宋体" w:cs="Arial" w:hint="eastAsia"/>
              </w:rPr>
              <w:t>学业成绩（40%）</w:t>
            </w:r>
          </w:p>
        </w:tc>
        <w:tc>
          <w:tcPr>
            <w:tcW w:type="dxa" w:w="4253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vAlign w:val="center"/>
          </w:tcPr>
          <w:p>
            <w:pPr>
              <w:rPr>
                <w:sz w:val="24"/>
                <w:szCs w:val="24"/>
                <w:rFonts w:ascii="宋体" w:hAnsi="宋体" w:cs="Arial" w:hint="eastAsia"/>
              </w:rPr>
            </w:pPr>
            <w:r>
              <w:rPr>
                <w:sz w:val="24"/>
                <w:szCs w:val="24"/>
                <w:rFonts w:ascii="宋体" w:hAnsi="宋体" w:cs="Arial" w:hint="eastAsia"/>
              </w:rPr>
              <w:t>绩点*25</w:t>
            </w:r>
          </w:p>
        </w:tc>
        <w:tc>
          <w:tcPr>
            <w:tcW w:type="dxa" w:w="816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vAlign w:val="top"/>
          </w:tcPr>
          <w:p>
            <w:pPr>
              <w:rPr>
                <w:sz w:val="24"/>
                <w:szCs w:val="24"/>
                <w:rFonts w:ascii="宋体" w:hAnsi="宋体" w:cs="Arial" w:hint="eastAsia"/>
              </w:rPr>
            </w:pP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type="dxa" w:w="1668"/>
            <w:cnfStyle w:val="001000100000" w:firstRow="0" w:lastRow="0" w:firstColumn="1" w:lastColumn="0" w:oddVBand="0" w:evenVBand="0" w:oddHBand="1" w:evenHBand="0" w:firstRowFirstColumn="0" w:firstRowLastColumn="0" w:lastRowFirstColumn="0" w:lastRowLastColumn="0"/>
            <w:vAlign w:val="center"/>
            <w:vMerge/>
          </w:tcPr>
          <w:p/>
        </w:tc>
        <w:tc>
          <w:tcPr>
            <w:tcW w:type="dxa" w:w="1984"/>
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w:vAlign w:val="top"/>
          </w:tcPr>
          <w:p>
            <w:pPr>
              <w:jc w:val="center"/>
              <w:rPr>
                <w:sz w:val="24"/>
                <w:szCs w:val="24"/>
                <w:rFonts w:ascii="宋体" w:hAnsi="宋体" w:cs="Arial"/>
              </w:rPr>
            </w:pPr>
            <w:r>
              <w:rPr>
                <w:sz w:val="24"/>
                <w:szCs w:val="24"/>
                <w:rFonts w:ascii="宋体" w:hAnsi="宋体" w:cs="Arial" w:hint="eastAsia"/>
              </w:rPr>
              <w:t>骨干课程平均成</w:t>
            </w:r>
            <w:r>
              <w:rPr>
                <w:sz w:val="24"/>
                <w:szCs w:val="24"/>
                <w:rFonts w:ascii="宋体" w:hAnsi="宋体" w:cs="Arial" w:hint="eastAsia"/>
              </w:rPr>
              <w:t>绩（40%）</w:t>
            </w:r>
          </w:p>
        </w:tc>
        <w:tc>
          <w:tcPr>
            <w:tcW w:type="dxa" w:w="4253"/>
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w:vAlign w:val="center"/>
          </w:tcPr>
          <w:p>
            <w:pPr>
              <w:rPr>
                <w:sz w:val="24"/>
                <w:szCs w:val="24"/>
                <w:rFonts w:ascii="宋体" w:hAnsi="宋体" w:cs="Arial"/>
              </w:rPr>
            </w:pPr>
            <w:r>
              <w:rPr>
                <w:sz w:val="24"/>
                <w:szCs w:val="24"/>
                <w:rFonts w:ascii="宋体" w:hAnsi="宋体" w:cs="Arial" w:hint="eastAsia"/>
              </w:rPr>
              <w:t>其中骨干课程为：数学（数学分析、高</w:t>
            </w:r>
            <w:r>
              <w:rPr>
                <w:sz w:val="24"/>
                <w:szCs w:val="24"/>
                <w:rFonts w:ascii="宋体" w:hAnsi="宋体" w:cs="Arial" w:hint="eastAsia"/>
              </w:rPr>
              <w:t>等代数与解析几何）、物理（高等数</w:t>
            </w:r>
            <w:r>
              <w:rPr>
                <w:sz w:val="24"/>
                <w:szCs w:val="24"/>
                <w:rFonts w:ascii="宋体" w:hAnsi="宋体" w:cs="Arial" w:hint="eastAsia"/>
              </w:rPr>
              <w:t>学、普通物理），按总成绩/总门数计算</w:t>
            </w:r>
          </w:p>
        </w:tc>
        <w:tc>
          <w:tcPr>
            <w:tcW w:type="dxa" w:w="816"/>
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w:vAlign w:val="top"/>
          </w:tcPr>
          <w:p>
            <w:pPr>
              <w:jc w:val="center"/>
              <w:rPr>
                <w:sz w:val="24"/>
                <w:szCs w:val="24"/>
                <w:rFonts w:ascii="宋体" w:hAnsi="宋体" w:cs="Arial"/>
              </w:rPr>
            </w:pP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type="dxa" w:w="1668"/>
            <w:cnfStyle w:val="001000100000" w:firstRow="0" w:lastRow="0" w:firstColumn="1" w:lastColumn="0" w:oddVBand="0" w:evenVBand="0" w:oddHBand="1" w:evenHBand="0" w:firstRowFirstColumn="0" w:firstRowLastColumn="0" w:lastRowFirstColumn="0" w:lastRowLastColumn="0"/>
            <w:vAlign w:val="center"/>
            <w:vMerge w:val="restart"/>
          </w:tcPr>
          <w:p>
            <w:pPr>
              <w:jc w:val="center"/>
              <w:rPr>
                <w:sz w:val="24"/>
                <w:szCs w:val="24"/>
                <w:rFonts w:ascii="宋体" w:hAnsi="宋体" w:cs="Arial" w:hint="eastAsia"/>
              </w:rPr>
            </w:pPr>
            <w:r>
              <w:rPr>
                <w:sz w:val="24"/>
                <w:szCs w:val="24"/>
                <w:rFonts w:ascii="宋体" w:hAnsi="宋体" w:cs="Arial" w:hint="eastAsia"/>
              </w:rPr>
              <w:t>个人社会贡献</w:t>
            </w:r>
          </w:p>
          <w:p>
            <w:pPr>
              <w:jc w:val="center"/>
              <w:rPr>
                <w:sz w:val="24"/>
                <w:szCs w:val="24"/>
                <w:rFonts w:ascii="宋体" w:hAnsi="宋体" w:cs="Arial"/>
              </w:rPr>
            </w:pPr>
            <w:r>
              <w:rPr>
                <w:sz w:val="24"/>
                <w:szCs w:val="24"/>
                <w:rFonts w:ascii="宋体" w:hAnsi="宋体" w:cs="Arial" w:hint="eastAsia"/>
              </w:rPr>
              <w:t>（10%）</w:t>
            </w:r>
          </w:p>
        </w:tc>
        <w:tc>
          <w:tcPr>
            <w:tcW w:type="dxa" w:w="1984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vAlign w:val="center"/>
          </w:tcPr>
          <w:p>
            <w:pPr>
              <w:jc w:val="center"/>
              <w:rPr>
                <w:sz w:val="24"/>
                <w:szCs w:val="24"/>
                <w:rFonts w:ascii="宋体" w:hAnsi="宋体" w:cs="Arial"/>
              </w:rPr>
            </w:pPr>
            <w:r>
              <w:rPr>
                <w:sz w:val="24"/>
                <w:szCs w:val="24"/>
                <w:rFonts w:ascii="宋体" w:hAnsi="宋体" w:cs="Arial" w:hint="eastAsia"/>
              </w:rPr>
              <w:t xml:space="preserve">参军入伍服兵役       </w:t>
            </w:r>
            <w:r>
              <w:rPr>
                <w:sz w:val="24"/>
                <w:szCs w:val="24"/>
                <w:rFonts w:ascii="宋体" w:hAnsi="宋体" w:cs="Arial" w:hint="eastAsia"/>
              </w:rPr>
              <w:t>（4%）</w:t>
            </w:r>
          </w:p>
        </w:tc>
        <w:tc>
          <w:tcPr>
            <w:tcW w:type="dxa" w:w="4253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vAlign w:val="center"/>
          </w:tcPr>
          <w:p>
            <w:pPr>
              <w:rPr>
                <w:sz w:val="24"/>
                <w:szCs w:val="24"/>
                <w:rFonts w:ascii="宋体" w:hAnsi="宋体" w:cs="Arial"/>
              </w:rPr>
            </w:pPr>
            <w:r>
              <w:rPr>
                <w:sz w:val="24"/>
                <w:szCs w:val="24"/>
                <w:rFonts w:ascii="宋体" w:hAnsi="宋体" w:cs="Arial" w:hint="eastAsia"/>
              </w:rPr>
              <w:t>满足条件即得分</w:t>
            </w:r>
          </w:p>
        </w:tc>
        <w:tc>
          <w:tcPr>
            <w:tcW w:type="dxa" w:w="816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vAlign w:val="top"/>
          </w:tcPr>
          <w:p>
            <w:pPr>
              <w:rPr>
                <w:sz w:val="24"/>
                <w:szCs w:val="24"/>
                <w:rFonts w:ascii="宋体" w:hAnsi="宋体" w:cs="Arial"/>
              </w:rPr>
            </w:pP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type="dxa" w:w="1668"/>
            <w:cnfStyle w:val="001000100000" w:firstRow="0" w:lastRow="0" w:firstColumn="1" w:lastColumn="0" w:oddVBand="0" w:evenVBand="0" w:oddHBand="1" w:evenHBand="0" w:firstRowFirstColumn="0" w:firstRowLastColumn="0" w:lastRowFirstColumn="0" w:lastRowLastColumn="0"/>
            <w:vAlign w:val="center"/>
            <w:vMerge/>
          </w:tcPr>
          <w:p/>
        </w:tc>
        <w:tc>
          <w:tcPr>
            <w:tcW w:type="dxa" w:w="1984"/>
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w:vAlign w:val="center"/>
          </w:tcPr>
          <w:p>
            <w:pPr>
              <w:jc w:val="center"/>
              <w:rPr>
                <w:sz w:val="24"/>
                <w:szCs w:val="24"/>
                <w:rFonts w:ascii="宋体" w:hAnsi="宋体" w:cs="Arial"/>
              </w:rPr>
            </w:pPr>
            <w:r>
              <w:rPr>
                <w:sz w:val="24"/>
                <w:szCs w:val="24"/>
                <w:rFonts w:ascii="宋体" w:hAnsi="宋体" w:cs="Arial" w:hint="eastAsia"/>
              </w:rPr>
              <w:t>参加志愿服务</w:t>
            </w:r>
          </w:p>
          <w:p>
            <w:pPr>
              <w:jc w:val="center"/>
              <w:rPr>
                <w:sz w:val="24"/>
                <w:szCs w:val="24"/>
                <w:rFonts w:ascii="宋体" w:hAnsi="宋体" w:cs="Arial"/>
              </w:rPr>
            </w:pPr>
            <w:r>
              <w:rPr>
                <w:sz w:val="24"/>
                <w:szCs w:val="24"/>
                <w:rFonts w:ascii="宋体" w:hAnsi="宋体" w:cs="Arial" w:hint="eastAsia"/>
              </w:rPr>
              <w:t>（3%）</w:t>
            </w:r>
          </w:p>
        </w:tc>
        <w:tc>
          <w:tcPr>
            <w:tcW w:type="dxa" w:w="4253"/>
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w:vAlign w:val="center"/>
          </w:tcPr>
          <w:p>
            <w:pPr>
              <w:rPr>
                <w:sz w:val="24"/>
                <w:szCs w:val="24"/>
                <w:rFonts w:ascii="宋体" w:hAnsi="宋体" w:cs="Arial"/>
              </w:rPr>
            </w:pPr>
            <w:r>
              <w:rPr>
                <w:sz w:val="24"/>
                <w:szCs w:val="24"/>
                <w:rFonts w:ascii="宋体" w:hAnsi="宋体" w:cs="Arial" w:hint="eastAsia"/>
              </w:rPr>
              <w:t>满足条件即得分</w:t>
            </w:r>
          </w:p>
        </w:tc>
        <w:tc>
          <w:tcPr>
            <w:tcW w:type="dxa" w:w="816"/>
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w:vAlign w:val="top"/>
          </w:tcPr>
          <w:p>
            <w:pPr>
              <w:jc w:val="center"/>
              <w:rPr>
                <w:sz w:val="24"/>
                <w:szCs w:val="24"/>
                <w:rFonts w:ascii="宋体" w:hAnsi="宋体" w:cs="Arial"/>
              </w:rPr>
            </w:pP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type="dxa" w:w="1668"/>
            <w:cnfStyle w:val="001000100000" w:firstRow="0" w:lastRow="0" w:firstColumn="1" w:lastColumn="0" w:oddVBand="0" w:evenVBand="0" w:oddHBand="1" w:evenHBand="0" w:firstRowFirstColumn="0" w:firstRowLastColumn="0" w:lastRowFirstColumn="0" w:lastRowLastColumn="0"/>
            <w:vAlign w:val="center"/>
            <w:vMerge/>
          </w:tcPr>
          <w:p/>
        </w:tc>
        <w:tc>
          <w:tcPr>
            <w:tcW w:type="dxa" w:w="1984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vAlign w:val="center"/>
          </w:tcPr>
          <w:p>
            <w:pPr>
              <w:jc w:val="center"/>
              <w:rPr>
                <w:sz w:val="24"/>
                <w:szCs w:val="24"/>
                <w:rFonts w:ascii="宋体" w:hAnsi="宋体" w:cs="Arial"/>
              </w:rPr>
            </w:pPr>
            <w:r>
              <w:rPr>
                <w:sz w:val="24"/>
                <w:szCs w:val="24"/>
                <w:rFonts w:ascii="宋体" w:hAnsi="宋体" w:cs="Arial" w:hint="eastAsia"/>
              </w:rPr>
              <w:t>到国际组织实习</w:t>
            </w:r>
          </w:p>
          <w:p>
            <w:pPr>
              <w:jc w:val="center"/>
              <w:rPr>
                <w:sz w:val="24"/>
                <w:szCs w:val="24"/>
                <w:rFonts w:ascii="宋体" w:hAnsi="宋体" w:cs="Arial"/>
              </w:rPr>
            </w:pPr>
            <w:r>
              <w:rPr>
                <w:sz w:val="24"/>
                <w:szCs w:val="24"/>
                <w:rFonts w:ascii="宋体" w:hAnsi="宋体" w:cs="Arial" w:hint="eastAsia"/>
              </w:rPr>
              <w:t>（3%）</w:t>
            </w:r>
          </w:p>
        </w:tc>
        <w:tc>
          <w:tcPr>
            <w:tcW w:type="dxa" w:w="4253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vAlign w:val="center"/>
          </w:tcPr>
          <w:p>
            <w:pPr>
              <w:rPr>
                <w:sz w:val="24"/>
                <w:szCs w:val="24"/>
                <w:rFonts w:ascii="宋体" w:hAnsi="宋体" w:cs="Arial"/>
              </w:rPr>
            </w:pPr>
            <w:r>
              <w:rPr>
                <w:sz w:val="24"/>
                <w:szCs w:val="24"/>
                <w:rFonts w:ascii="宋体" w:hAnsi="宋体" w:cs="Arial" w:hint="eastAsia"/>
              </w:rPr>
              <w:t>满足条件即得分</w:t>
            </w:r>
          </w:p>
        </w:tc>
        <w:tc>
          <w:tcPr>
            <w:tcW w:type="dxa" w:w="816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vAlign w:val="top"/>
          </w:tcPr>
          <w:p>
            <w:pPr>
              <w:jc w:val="center"/>
              <w:rPr>
                <w:sz w:val="24"/>
                <w:szCs w:val="24"/>
                <w:rFonts w:ascii="宋体" w:hAnsi="宋体" w:cs="Arial"/>
              </w:rPr>
            </w:pP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type="dxa" w:w="1668"/>
            <w:cnfStyle w:val="001000010000" w:firstRow="0" w:lastRow="0" w:firstColumn="1" w:lastColumn="0" w:oddVBand="0" w:evenVBand="0" w:oddHBand="0" w:evenHBand="1" w:firstRowFirstColumn="0" w:firstRowLastColumn="0" w:lastRowFirstColumn="0" w:lastRowLastColumn="0"/>
            <w:vAlign w:val="center"/>
            <w:vMerge w:val="restart"/>
          </w:tcPr>
          <w:p>
            <w:pPr>
              <w:jc w:val="center"/>
              <w:rPr>
                <w:sz w:val="24"/>
                <w:szCs w:val="24"/>
                <w:rFonts w:ascii="宋体" w:hAnsi="宋体" w:cs="Arial" w:hint="eastAsia"/>
              </w:rPr>
            </w:pPr>
            <w:r>
              <w:rPr>
                <w:sz w:val="24"/>
                <w:szCs w:val="24"/>
                <w:rFonts w:ascii="宋体" w:hAnsi="宋体" w:cs="Arial" w:hint="eastAsia"/>
              </w:rPr>
              <w:t>特殊学术专长</w:t>
            </w:r>
          </w:p>
          <w:p>
            <w:pPr>
              <w:jc w:val="center"/>
              <w:rPr>
                <w:sz w:val="24"/>
                <w:szCs w:val="24"/>
                <w:rFonts w:ascii="宋体" w:hAnsi="宋体" w:cs="Arial"/>
              </w:rPr>
            </w:pPr>
            <w:r>
              <w:rPr>
                <w:sz w:val="24"/>
                <w:szCs w:val="24"/>
                <w:rFonts w:ascii="宋体" w:hAnsi="宋体" w:cs="Arial" w:hint="eastAsia"/>
              </w:rPr>
              <w:t>（10%）</w:t>
            </w:r>
          </w:p>
        </w:tc>
        <w:tc>
          <w:tcPr>
            <w:tcW w:type="dxa" w:w="1984"/>
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w:vAlign w:val="center"/>
          </w:tcPr>
          <w:p>
            <w:pPr>
              <w:jc w:val="center"/>
              <w:rPr>
                <w:sz w:val="24"/>
                <w:szCs w:val="24"/>
                <w:rFonts w:ascii="宋体" w:hAnsi="宋体" w:cs="Arial" w:hint="eastAsia"/>
              </w:rPr>
            </w:pPr>
            <w:r>
              <w:rPr>
                <w:sz w:val="24"/>
                <w:szCs w:val="24"/>
                <w:rFonts w:ascii="宋体" w:hAnsi="宋体" w:cs="Arial" w:hint="eastAsia"/>
              </w:rPr>
              <w:t>科研论文和著作</w:t>
            </w:r>
          </w:p>
          <w:p>
            <w:pPr>
              <w:jc w:val="center"/>
              <w:rPr>
                <w:sz w:val="24"/>
                <w:szCs w:val="24"/>
                <w:rFonts w:ascii="宋体" w:hAnsi="宋体" w:cs="Arial"/>
              </w:rPr>
            </w:pPr>
            <w:r>
              <w:rPr>
                <w:sz w:val="24"/>
                <w:szCs w:val="24"/>
                <w:rFonts w:ascii="宋体" w:hAnsi="宋体" w:cs="Arial" w:hint="eastAsia"/>
              </w:rPr>
              <w:t>（5%）</w:t>
            </w:r>
          </w:p>
        </w:tc>
        <w:tc>
          <w:tcPr>
            <w:tcW w:type="dxa" w:w="4253"/>
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w:vAlign w:val="center"/>
          </w:tcPr>
          <w:p>
            <w:pPr>
              <w:rPr>
                <w:sz w:val="24"/>
                <w:szCs w:val="24"/>
                <w:rFonts w:ascii="宋体" w:hAnsi="宋体" w:cs="Arial" w:hint="eastAsia"/>
              </w:rPr>
            </w:pPr>
            <w:r>
              <w:rPr>
                <w:sz w:val="24"/>
                <w:szCs w:val="24"/>
                <w:rFonts w:ascii="宋体" w:hAnsi="宋体" w:cs="Arial" w:hint="eastAsia"/>
              </w:rPr>
              <w:t>国际权威期刊（如SCI、SSCI）或著作；</w:t>
            </w:r>
            <w:r>
              <w:rPr>
                <w:sz w:val="24"/>
                <w:szCs w:val="24"/>
                <w:rFonts w:ascii="宋体" w:hAnsi="宋体" w:cs="Arial" w:hint="eastAsia"/>
              </w:rPr>
              <w:t>5分；</w:t>
            </w:r>
          </w:p>
          <w:p>
            <w:pPr>
              <w:rPr>
                <w:sz w:val="24"/>
                <w:szCs w:val="24"/>
                <w:rFonts w:ascii="宋体" w:hAnsi="宋体" w:cs="Arial" w:hint="eastAsia"/>
              </w:rPr>
            </w:pPr>
            <w:r>
              <w:rPr>
                <w:sz w:val="24"/>
                <w:szCs w:val="24"/>
                <w:rFonts w:ascii="宋体" w:hAnsi="宋体" w:cs="Arial" w:hint="eastAsia"/>
              </w:rPr>
              <w:t>南大核心或EI:3分；</w:t>
            </w:r>
          </w:p>
          <w:p>
            <w:pPr>
              <w:rPr>
                <w:sz w:val="24"/>
                <w:szCs w:val="24"/>
                <w:rFonts w:ascii="宋体" w:hAnsi="宋体" w:cs="Arial" w:hint="eastAsia"/>
              </w:rPr>
            </w:pPr>
            <w:r>
              <w:rPr>
                <w:sz w:val="24"/>
                <w:szCs w:val="24"/>
                <w:rFonts w:ascii="宋体" w:hAnsi="宋体" w:cs="Arial" w:hint="eastAsia"/>
              </w:rPr>
              <w:t>一般核心期刊：2分。</w:t>
            </w:r>
          </w:p>
          <w:p>
            <w:pPr>
              <w:rPr>
                <w:sz w:val="24"/>
                <w:szCs w:val="24"/>
                <w:rFonts w:ascii="宋体" w:hAnsi="宋体" w:cs="Arial"/>
              </w:rPr>
            </w:pPr>
            <w:r>
              <w:rPr>
                <w:sz w:val="24"/>
                <w:szCs w:val="24"/>
                <w:rFonts w:ascii="宋体" w:hAnsi="宋体" w:cs="Arial" w:hint="eastAsia"/>
              </w:rPr>
              <w:t>备注：以独立作者或第一作者发表；所</w:t>
            </w:r>
            <w:r>
              <w:rPr>
                <w:sz w:val="24"/>
                <w:szCs w:val="24"/>
                <w:rFonts w:ascii="宋体" w:hAnsi="宋体" w:cs="Arial" w:hint="eastAsia"/>
              </w:rPr>
              <w:t>发论文著作应与学业相关；多篇论文著</w:t>
            </w:r>
            <w:r>
              <w:rPr>
                <w:sz w:val="24"/>
                <w:szCs w:val="24"/>
                <w:rFonts w:ascii="宋体" w:hAnsi="宋体" w:cs="Arial" w:hint="eastAsia"/>
              </w:rPr>
              <w:t>作以代表作计分。</w:t>
            </w:r>
          </w:p>
        </w:tc>
        <w:tc>
          <w:tcPr>
            <w:tcW w:type="dxa" w:w="816"/>
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w:vAlign w:val="top"/>
          </w:tcPr>
          <w:p>
            <w:pPr>
              <w:rPr>
                <w:sz w:val="24"/>
                <w:szCs w:val="24"/>
                <w:rFonts w:ascii="宋体" w:hAnsi="宋体" w:cs="Arial"/>
              </w:rPr>
            </w:pP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type="dxa" w:w="1668"/>
            <w:cnfStyle w:val="001000010000" w:firstRow="0" w:lastRow="0" w:firstColumn="1" w:lastColumn="0" w:oddVBand="0" w:evenVBand="0" w:oddHBand="0" w:evenHBand="1" w:firstRowFirstColumn="0" w:firstRowLastColumn="0" w:lastRowFirstColumn="0" w:lastRowLastColumn="0"/>
            <w:vAlign w:val="center"/>
            <w:vMerge/>
          </w:tcPr>
          <w:p/>
        </w:tc>
        <w:tc>
          <w:tcPr>
            <w:tcW w:type="dxa" w:w="1984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vAlign w:val="center"/>
          </w:tcPr>
          <w:p>
            <w:pPr>
              <w:jc w:val="center"/>
              <w:rPr>
                <w:sz w:val="24"/>
                <w:szCs w:val="24"/>
                <w:rFonts w:ascii="宋体" w:hAnsi="宋体" w:cs="Arial" w:hint="eastAsia"/>
              </w:rPr>
            </w:pPr>
            <w:r>
              <w:rPr>
                <w:sz w:val="24"/>
                <w:szCs w:val="24"/>
                <w:rFonts w:ascii="宋体" w:hAnsi="宋体" w:cs="Arial" w:hint="eastAsia"/>
              </w:rPr>
              <w:t>学科竞赛</w:t>
            </w:r>
          </w:p>
          <w:p>
            <w:pPr>
              <w:jc w:val="center"/>
              <w:rPr>
                <w:sz w:val="24"/>
                <w:szCs w:val="24"/>
                <w:rFonts w:ascii="宋体" w:hAnsi="宋体" w:cs="Arial"/>
              </w:rPr>
            </w:pPr>
            <w:r>
              <w:rPr>
                <w:sz w:val="24"/>
                <w:szCs w:val="24"/>
                <w:rFonts w:ascii="宋体" w:hAnsi="宋体" w:cs="Arial" w:hint="eastAsia"/>
              </w:rPr>
              <w:t>（5%）</w:t>
            </w:r>
          </w:p>
        </w:tc>
        <w:tc>
          <w:tcPr>
            <w:tcW w:type="dxa" w:w="4253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vAlign w:val="center"/>
          </w:tcPr>
          <w:p>
            <w:pPr>
              <w:rPr>
                <w:sz w:val="24"/>
                <w:szCs w:val="24"/>
                <w:rFonts w:ascii="宋体" w:hAnsi="宋体" w:cs="Arial" w:hint="eastAsia"/>
              </w:rPr>
            </w:pPr>
            <w:r>
              <w:rPr>
                <w:sz w:val="24"/>
                <w:szCs w:val="24"/>
                <w:rFonts w:ascii="宋体" w:hAnsi="宋体" w:cs="Arial" w:hint="eastAsia"/>
              </w:rPr>
              <w:t>A类一二三等奖分别为：5、4、3分；</w:t>
            </w:r>
          </w:p>
          <w:p>
            <w:pPr>
              <w:rPr>
                <w:sz w:val="24"/>
                <w:szCs w:val="24"/>
                <w:rFonts w:ascii="宋体" w:hAnsi="宋体" w:cs="Arial" w:hint="eastAsia"/>
              </w:rPr>
            </w:pPr>
            <w:r>
              <w:rPr>
                <w:sz w:val="24"/>
                <w:szCs w:val="24"/>
                <w:rFonts w:ascii="宋体" w:hAnsi="宋体" w:cs="Arial" w:hint="eastAsia"/>
              </w:rPr>
              <w:t>B类一二三等奖分别为：4、3、2分；</w:t>
            </w:r>
          </w:p>
          <w:p>
            <w:pPr>
              <w:rPr>
                <w:sz w:val="24"/>
                <w:szCs w:val="24"/>
                <w:rFonts w:ascii="宋体" w:hAnsi="宋体" w:cs="Arial" w:hint="eastAsia"/>
              </w:rPr>
            </w:pPr>
            <w:r>
              <w:rPr>
                <w:sz w:val="24"/>
                <w:szCs w:val="24"/>
                <w:rFonts w:ascii="宋体" w:hAnsi="宋体" w:cs="Arial" w:hint="eastAsia"/>
              </w:rPr>
              <w:t>C类一二三等奖分别为：3、2、1分；</w:t>
            </w:r>
          </w:p>
          <w:p>
            <w:pPr>
              <w:rPr>
                <w:sz w:val="24"/>
                <w:szCs w:val="24"/>
                <w:rFonts w:ascii="宋体" w:hAnsi="宋体" w:cs="Arial"/>
              </w:rPr>
            </w:pPr>
            <w:r>
              <w:rPr>
                <w:sz w:val="24"/>
                <w:szCs w:val="24"/>
                <w:rFonts w:ascii="宋体" w:hAnsi="宋体" w:cs="Arial" w:hint="eastAsia"/>
              </w:rPr>
              <w:t>备注：竞赛名录见附件，非目录类竞赛</w:t>
            </w:r>
            <w:r>
              <w:rPr>
                <w:sz w:val="24"/>
                <w:szCs w:val="24"/>
                <w:rFonts w:ascii="宋体" w:hAnsi="宋体" w:cs="Arial" w:hint="eastAsia"/>
              </w:rPr>
              <w:t>不计分;同一类型奖项只计1次。</w:t>
            </w:r>
          </w:p>
        </w:tc>
        <w:tc>
          <w:tcPr>
            <w:tcW w:type="dxa" w:w="816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vAlign w:val="top"/>
          </w:tcPr>
          <w:p>
            <w:pPr>
              <w:jc w:val="center"/>
              <w:rPr>
                <w:sz w:val="24"/>
                <w:szCs w:val="24"/>
                <w:rFonts w:ascii="宋体" w:hAnsi="宋体" w:cs="Arial"/>
              </w:rPr>
            </w:pP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type="dxa" w:w="1668"/>
            <w:cnfStyle w:val="001000010000" w:firstRow="0" w:lastRow="0" w:firstColumn="1" w:lastColumn="0" w:oddVBand="0" w:evenVBand="0" w:oddHBand="0" w:evenHBand="1" w:firstRowFirstColumn="0" w:firstRowLastColumn="0" w:lastRowFirstColumn="0" w:lastRowLastColumn="0"/>
            <w:vAlign w:val="top"/>
          </w:tcPr>
          <w:p>
            <w:pPr>
              <w:jc w:val="center"/>
              <w:rPr>
                <w:sz w:val="24"/>
                <w:szCs w:val="24"/>
                <w:rFonts w:ascii="宋体" w:hAnsi="宋体" w:cs="Arial" w:hint="eastAsia"/>
              </w:rPr>
            </w:pPr>
            <w:r>
              <w:rPr>
                <w:sz w:val="24"/>
                <w:szCs w:val="24"/>
                <w:rFonts w:ascii="宋体" w:hAnsi="宋体" w:cs="Arial" w:hint="eastAsia"/>
              </w:rPr>
              <w:t>总计得分</w:t>
            </w:r>
          </w:p>
        </w:tc>
        <w:tc>
          <w:tcPr>
            <w:tcW w:type="dxa" w:w="1984"/>
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w:vAlign w:val="top"/>
          </w:tcPr>
          <w:p>
            <w:pPr>
              <w:jc w:val="center"/>
              <w:rPr>
                <w:sz w:val="24"/>
                <w:szCs w:val="24"/>
                <w:rFonts w:ascii="宋体" w:hAnsi="宋体" w:cs="Arial"/>
              </w:rPr>
            </w:pPr>
          </w:p>
        </w:tc>
        <w:tc>
          <w:tcPr>
            <w:tcW w:type="dxa" w:w="4253"/>
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w:vAlign w:val="top"/>
          </w:tcPr>
          <w:p>
            <w:pPr>
              <w:jc w:val="center"/>
              <w:rPr>
                <w:sz w:val="24"/>
                <w:szCs w:val="24"/>
                <w:rFonts w:ascii="宋体" w:hAnsi="宋体" w:cs="Arial"/>
              </w:rPr>
            </w:pPr>
          </w:p>
        </w:tc>
        <w:tc>
          <w:tcPr>
            <w:tcW w:type="dxa" w:w="816"/>
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w:vAlign w:val="top"/>
          </w:tcPr>
          <w:p>
            <w:pPr>
              <w:jc w:val="center"/>
              <w:rPr>
                <w:sz w:val="24"/>
                <w:szCs w:val="24"/>
                <w:rFonts w:ascii="宋体" w:hAnsi="宋体" w:cs="Arial"/>
              </w:rPr>
            </w:pPr>
          </w:p>
        </w:tc>
      </w:tr>
    </w:tbl>
    <w:p>
      <w:pPr>
        <w:rPr>
          <w:b w:val="1"/>
          <w:color w:val="FF6600"/>
          <w:sz w:val="28"/>
          <w:szCs w:val="28"/>
          <w:rFonts w:ascii="宋体" w:hAnsi="宋体" w:cs="Arial" w:hint="eastAsia"/>
        </w:rPr>
      </w:pPr>
    </w:p>
    <w:p>
      <w:pPr>
        <w:rPr>
          <w:b w:val="1"/>
          <w:color w:val="FF6600"/>
          <w:sz w:val="28"/>
          <w:szCs w:val="28"/>
          <w:rFonts w:ascii="宋体" w:hAnsi="宋体" w:cs="Arial" w:hint="eastAsia"/>
        </w:rPr>
      </w:pPr>
    </w:p>
    <w:p>
      <w:pPr>
        <w:pStyle w:val="PO152"/>
        <w:jc w:val="left"/>
        <w:spacing w:lineRule="auto" w:line="360"/>
        <w:ind w:firstLine="0"/>
        <w:rPr>
          <w:b w:val="1"/>
          <w:sz w:val="28"/>
          <w:szCs w:val="28"/>
          <w:rFonts w:ascii="仿宋" w:eastAsia="仿宋"/>
        </w:rPr>
      </w:pPr>
    </w:p>
    <w:sectPr>
      <w:footerReference w:type="even" r:id="rId5"/>
      <w:footerReference w:type="default" r:id="rId6"/>
      <w:pgSz w:w="11907" w:h="16840"/>
      <w:pgMar w:top="1440" w:left="1701" w:bottom="1440" w:right="1701" w:header="851" w:footer="992" w:gutter="0"/>
      <w:pgNumType w:fmt="decimal"/>
      <w:docGrid w:type="lines" w:linePitch="389" w:char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134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134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134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"/>
    <w:family w:val="swiss"/>
    <w:pitch w:val="variable"/>
    <w:sig w:usb0="e4002eff" w:usb1="c000247b" w:usb2="00000009" w:usb3="00000000" w:csb0="000001ff" w:csb1="00000000"/>
  </w:font>
</w:fonts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5="http://schemas.microsoft.com/office/word/2012/wordml" xmlns:w10="urn:schemas-microsoft-com:office:word" xmlns:w="http://schemas.openxmlformats.org/wordprocessingml/2006/main" xmlns:wpg="http://schemas.microsoft.com/office/word/2010/wordprocessingGroup" xmlns:wne="http://schemas.microsoft.com/office/word/2006/wordml" xmlns:wps="http://schemas.microsoft.com/office/word/2010/wordprocessingShape" xmlns:wpc="http://schemas.microsoft.com/office/word/2010/wordprocessingCanvas" xmlns:mc="http://schemas.openxmlformats.org/markup-compatibility/2006" xmlns:w14="http://schemas.microsoft.com/office/word/2010/wordml" xmlns:wpi="http://schemas.microsoft.com/office/word/2010/wordprocessingInk" mc:Ignorable="w14 wp14">
  <w:p>
    <w:pPr>
      <w:pStyle w:val="PO154"/>
      <w:framePr w:wrap="none" w:hSpace="0" w:vSpace="0" w:hAnchor="margin" w:vAnchor="text" w:y="1" w:x="4247"/>
      <w:rPr>
        <w:rStyle w:val="PO155"/>
      </w:rPr>
    </w:pPr>
    <w:r>
      <w:rPr>
        <w:rStyle w:val="PO155"/>
      </w:rPr>
      <w:fldChar w:fldCharType="begin"/>
    </w:r>
    <w:r>
      <w:rPr>
        <w:rFonts w:hint="eastAsia"/>
      </w:rPr>
      <w:instrText>PAGE  \* MERGEFORMAT</w:instrText>
    </w:r>
    <w:r>
      <w:fldChar w:fldCharType="separate"/>
    </w:r>
    <w:r>
      <w:rPr>
        <w:rStyle w:val="PO155"/>
      </w:rPr>
      <w:t>1</w:t>
    </w:r>
    <w:r>
      <w:rPr>
        <w:rStyle w:val="PO155"/>
      </w:rPr>
      <w:fldChar w:fldCharType="end"/>
    </w:r>
  </w:p>
  <w:p>
    <w:pPr>
      <w:pStyle w:val="PO154"/>
      <w:rPr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5="http://schemas.microsoft.com/office/word/2012/wordml" xmlns:w10="urn:schemas-microsoft-com:office:word" xmlns:w="http://schemas.openxmlformats.org/wordprocessingml/2006/main" xmlns:wpg="http://schemas.microsoft.com/office/word/2010/wordprocessingGroup" xmlns:wne="http://schemas.microsoft.com/office/word/2006/wordml" xmlns:wps="http://schemas.microsoft.com/office/word/2010/wordprocessingShape" xmlns:wpc="http://schemas.microsoft.com/office/word/2010/wordprocessingCanvas" xmlns:mc="http://schemas.openxmlformats.org/markup-compatibility/2006" xmlns:w14="http://schemas.microsoft.com/office/word/2010/wordml" xmlns:wpi="http://schemas.microsoft.com/office/word/2010/wordprocessingInk" mc:Ignorable="w14 wp14">
  <w:p>
    <w:pPr>
      <w:pStyle w:val="PO154"/>
      <w:framePr w:wrap="none" w:hSpace="0" w:vSpace="0" w:hAnchor="margin" w:vAnchor="text" w:y="1" w:x="4202"/>
      <w:rPr>
        <w:rStyle w:val="PO155"/>
      </w:rPr>
    </w:pPr>
    <w:r>
      <w:rPr>
        <w:rStyle w:val="PO155"/>
      </w:rPr>
      <w:fldChar w:fldCharType="begin"/>
    </w:r>
    <w:r>
      <w:rPr>
        <w:rFonts w:hint="eastAsia"/>
      </w:rPr>
      <w:instrText>PAGE  \* MERGEFORMAT</w:instrText>
    </w:r>
    <w:r>
      <w:fldChar w:fldCharType="separate"/>
    </w:r>
    <w:r>
      <w:rPr>
        <w:rStyle w:val="PO155"/>
      </w:rPr>
      <w:t>1</w:t>
    </w:r>
    <w:r>
      <w:rPr>
        <w:rStyle w:val="PO155"/>
      </w:rPr>
      <w:fldChar w:fldCharType="end"/>
    </w:r>
  </w:p>
  <w:p>
    <w:pPr>
      <w:pStyle w:val="PO154"/>
      <w:rPr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0="urn:schemas-microsoft-com:office:word" xmlns:w="http://schemas.openxmlformats.org/wordprocessingml/2006/main" xmlns:wpg="http://schemas.microsoft.com/office/word/2010/wordprocessingGroup" xmlns:wne="http://schemas.microsoft.com/office/word/2006/wordml" xmlns:wps="http://schemas.microsoft.com/office/word/2010/wordprocessingShape" xmlns:wpc="http://schemas.microsoft.com/office/word/2010/wordprocessingCanvas" xmlns:mc="http://schemas.openxmlformats.org/markup-compatibility/2006" xmlns:w14="http://schemas.microsoft.com/office/word/2010/wordml">
  <w:abstractNum w:abstractNumId="0">
    <w:multiLevelType w:val="hybridMultilevel"/>
    <w:nsid w:val="2F000000"/>
    <w:tmpl w:val="1F000014"/>
    <w:lvl w:ilvl="0">
      <w:lvlJc w:val="left"/>
      <w:numFmt w:val="decimal"/>
      <w:start w:val="1"/>
      <w:suff w:val="tab"/>
      <w:pPr>
        <w:ind w:left="420" w:hanging="420"/>
        <w:rPr/>
      </w:pPr>
      <w:rPr/>
      <w:lvlText w:val="%1."/>
    </w:lvl>
    <w:lvl w:ilvl="1">
      <w:lvlJc w:val="left"/>
      <w:numFmt w:val="lowerLetter"/>
      <w:start w:val="1"/>
      <w:suff w:val="tab"/>
      <w:pPr>
        <w:ind w:left="840" w:hanging="420"/>
        <w:rPr/>
      </w:pPr>
      <w:rPr/>
      <w:lvlText w:val="%2)"/>
    </w:lvl>
    <w:lvl w:ilvl="2">
      <w:lvlJc w:val="right"/>
      <w:numFmt w:val="lowerRoman"/>
      <w:start w:val="1"/>
      <w:suff w:val="tab"/>
      <w:pPr>
        <w:ind w:left="1260" w:hanging="420"/>
        <w:rPr/>
      </w:pPr>
      <w:rPr/>
      <w:lvlText w:val="%3."/>
    </w:lvl>
    <w:lvl w:ilvl="3">
      <w:lvlJc w:val="left"/>
      <w:numFmt w:val="decimal"/>
      <w:start w:val="1"/>
      <w:suff w:val="tab"/>
      <w:pPr>
        <w:ind w:left="1680" w:hanging="420"/>
        <w:rPr/>
      </w:pPr>
      <w:rPr/>
      <w:lvlText w:val="%4."/>
    </w:lvl>
    <w:lvl w:ilvl="4">
      <w:lvlJc w:val="left"/>
      <w:numFmt w:val="lowerLetter"/>
      <w:start w:val="1"/>
      <w:suff w:val="tab"/>
      <w:pPr>
        <w:ind w:left="2100" w:hanging="420"/>
        <w:rPr/>
      </w:pPr>
      <w:rPr/>
      <w:lvlText w:val="%5)"/>
    </w:lvl>
    <w:lvl w:ilvl="5">
      <w:lvlJc w:val="right"/>
      <w:numFmt w:val="lowerRoman"/>
      <w:start w:val="1"/>
      <w:suff w:val="tab"/>
      <w:pPr>
        <w:ind w:left="2520" w:hanging="420"/>
        <w:rPr/>
      </w:pPr>
      <w:rPr/>
      <w:lvlText w:val="%6."/>
    </w:lvl>
    <w:lvl w:ilvl="6">
      <w:lvlJc w:val="left"/>
      <w:numFmt w:val="decimal"/>
      <w:start w:val="1"/>
      <w:suff w:val="tab"/>
      <w:pPr>
        <w:ind w:left="2940" w:hanging="420"/>
        <w:rPr/>
      </w:pPr>
      <w:rPr/>
      <w:lvlText w:val="%7."/>
    </w:lvl>
    <w:lvl w:ilvl="7">
      <w:lvlJc w:val="left"/>
      <w:numFmt w:val="lowerLetter"/>
      <w:start w:val="1"/>
      <w:suff w:val="tab"/>
      <w:pPr>
        <w:ind w:left="3360" w:hanging="420"/>
        <w:rPr/>
      </w:pPr>
      <w:rPr/>
      <w:lvlText w:val="%8)"/>
    </w:lvl>
    <w:lvl w:ilvl="8">
      <w:lvlJc w:val="right"/>
      <w:numFmt w:val="lowerRoman"/>
      <w:start w:val="1"/>
      <w:suff w:val="tab"/>
      <w:pPr>
        <w:ind w:left="3780" w:hanging="420"/>
        <w:rPr/>
      </w:pPr>
      <w:rPr/>
      <w:lvlText w:val="%9."/>
    </w:lvl>
  </w:abstractNum>
  <w:abstractNum w:abstractNumId="1">
    <w:multiLevelType w:val="hybridMultilevel"/>
    <w:nsid w:val="2F000001"/>
    <w:tmpl w:val="1F002411"/>
    <w:lvl w:ilvl="0">
      <w:lvlJc w:val="left"/>
      <w:numFmt w:val="decimal"/>
      <w:start w:val="1"/>
      <w:suff w:val="tab"/>
      <w:pPr>
        <w:ind w:left="720" w:hanging="720"/>
        <w:rPr/>
      </w:pPr>
      <w:rPr>
        <w:rFonts w:hint="default"/>
      </w:rPr>
      <w:lvlText w:val="（%1）"/>
    </w:lvl>
    <w:lvl w:ilvl="1">
      <w:lvlJc w:val="left"/>
      <w:numFmt w:val="lowerLetter"/>
      <w:start w:val="1"/>
      <w:suff w:val="tab"/>
      <w:pPr>
        <w:ind w:left="840" w:hanging="420"/>
        <w:rPr/>
      </w:pPr>
      <w:rPr/>
      <w:lvlText w:val="%2)"/>
    </w:lvl>
    <w:lvl w:ilvl="2">
      <w:lvlJc w:val="right"/>
      <w:numFmt w:val="lowerRoman"/>
      <w:start w:val="1"/>
      <w:suff w:val="tab"/>
      <w:pPr>
        <w:ind w:left="1260" w:hanging="420"/>
        <w:rPr/>
      </w:pPr>
      <w:rPr/>
      <w:lvlText w:val="%3."/>
    </w:lvl>
    <w:lvl w:ilvl="3">
      <w:lvlJc w:val="left"/>
      <w:numFmt w:val="decimal"/>
      <w:start w:val="1"/>
      <w:suff w:val="tab"/>
      <w:pPr>
        <w:ind w:left="1680" w:hanging="420"/>
        <w:rPr/>
      </w:pPr>
      <w:rPr/>
      <w:lvlText w:val="%4."/>
    </w:lvl>
    <w:lvl w:ilvl="4">
      <w:lvlJc w:val="left"/>
      <w:numFmt w:val="lowerLetter"/>
      <w:start w:val="1"/>
      <w:suff w:val="tab"/>
      <w:pPr>
        <w:ind w:left="2100" w:hanging="420"/>
        <w:rPr/>
      </w:pPr>
      <w:rPr/>
      <w:lvlText w:val="%5)"/>
    </w:lvl>
    <w:lvl w:ilvl="5">
      <w:lvlJc w:val="right"/>
      <w:numFmt w:val="lowerRoman"/>
      <w:start w:val="1"/>
      <w:suff w:val="tab"/>
      <w:pPr>
        <w:ind w:left="2520" w:hanging="420"/>
        <w:rPr/>
      </w:pPr>
      <w:rPr/>
      <w:lvlText w:val="%6."/>
    </w:lvl>
    <w:lvl w:ilvl="6">
      <w:lvlJc w:val="left"/>
      <w:numFmt w:val="decimal"/>
      <w:start w:val="1"/>
      <w:suff w:val="tab"/>
      <w:pPr>
        <w:ind w:left="2940" w:hanging="420"/>
        <w:rPr/>
      </w:pPr>
      <w:rPr/>
      <w:lvlText w:val="%7."/>
    </w:lvl>
    <w:lvl w:ilvl="7">
      <w:lvlJc w:val="left"/>
      <w:numFmt w:val="lowerLetter"/>
      <w:start w:val="1"/>
      <w:suff w:val="tab"/>
      <w:pPr>
        <w:ind w:left="3360" w:hanging="420"/>
        <w:rPr/>
      </w:pPr>
      <w:rPr/>
      <w:lvlText w:val="%8)"/>
    </w:lvl>
    <w:lvl w:ilvl="8">
      <w:lvlJc w:val="right"/>
      <w:numFmt w:val="lowerRoman"/>
      <w:start w:val="1"/>
      <w:suff w:val="tab"/>
      <w:pPr>
        <w:ind w:left="3780" w:hanging="420"/>
        <w:rPr/>
      </w:pPr>
      <w:rPr/>
      <w:lvlText w:val="%9."/>
    </w:lvl>
  </w:abstractNum>
  <w:abstractNum w:abstractNumId="2">
    <w:multiLevelType w:val="hybridMultilevel"/>
    <w:nsid w:val="2F000002"/>
    <w:tmpl w:val="1F000C5F"/>
    <w:lvl w:ilvl="0">
      <w:lvlJc w:val="left"/>
      <w:numFmt w:val="decimal"/>
      <w:start w:val="6"/>
      <w:suff w:val="tab"/>
      <w:pPr>
        <w:ind w:left="840" w:hanging="360"/>
        <w:rPr/>
      </w:pPr>
      <w:rPr>
        <w:rFonts w:hint="default"/>
      </w:rPr>
      <w:lvlText w:val="%1."/>
    </w:lvl>
    <w:lvl w:ilvl="1">
      <w:lvlJc w:val="left"/>
      <w:numFmt w:val="lowerLetter"/>
      <w:start w:val="1"/>
      <w:suff w:val="tab"/>
      <w:pPr>
        <w:ind w:left="1320" w:hanging="420"/>
        <w:rPr/>
      </w:pPr>
      <w:rPr/>
      <w:lvlText w:val="%2)"/>
    </w:lvl>
    <w:lvl w:ilvl="2">
      <w:lvlJc w:val="right"/>
      <w:numFmt w:val="lowerRoman"/>
      <w:start w:val="1"/>
      <w:suff w:val="tab"/>
      <w:pPr>
        <w:ind w:left="1740" w:hanging="420"/>
        <w:rPr/>
      </w:pPr>
      <w:rPr/>
      <w:lvlText w:val="%3."/>
    </w:lvl>
    <w:lvl w:ilvl="3">
      <w:lvlJc w:val="left"/>
      <w:numFmt w:val="decimal"/>
      <w:start w:val="1"/>
      <w:suff w:val="tab"/>
      <w:pPr>
        <w:ind w:left="2160" w:hanging="420"/>
        <w:rPr/>
      </w:pPr>
      <w:rPr/>
      <w:lvlText w:val="%4."/>
    </w:lvl>
    <w:lvl w:ilvl="4">
      <w:lvlJc w:val="left"/>
      <w:numFmt w:val="lowerLetter"/>
      <w:start w:val="1"/>
      <w:suff w:val="tab"/>
      <w:pPr>
        <w:ind w:left="2580" w:hanging="420"/>
        <w:rPr/>
      </w:pPr>
      <w:rPr/>
      <w:lvlText w:val="%5)"/>
    </w:lvl>
    <w:lvl w:ilvl="5">
      <w:lvlJc w:val="right"/>
      <w:numFmt w:val="lowerRoman"/>
      <w:start w:val="1"/>
      <w:suff w:val="tab"/>
      <w:pPr>
        <w:ind w:left="3000" w:hanging="420"/>
        <w:rPr/>
      </w:pPr>
      <w:rPr/>
      <w:lvlText w:val="%6."/>
    </w:lvl>
    <w:lvl w:ilvl="6">
      <w:lvlJc w:val="left"/>
      <w:numFmt w:val="decimal"/>
      <w:start w:val="1"/>
      <w:suff w:val="tab"/>
      <w:pPr>
        <w:ind w:left="3420" w:hanging="420"/>
        <w:rPr/>
      </w:pPr>
      <w:rPr/>
      <w:lvlText w:val="%7."/>
    </w:lvl>
    <w:lvl w:ilvl="7">
      <w:lvlJc w:val="left"/>
      <w:numFmt w:val="lowerLetter"/>
      <w:start w:val="1"/>
      <w:suff w:val="tab"/>
      <w:pPr>
        <w:ind w:left="3840" w:hanging="420"/>
        <w:rPr/>
      </w:pPr>
      <w:rPr/>
      <w:lvlText w:val="%8)"/>
    </w:lvl>
    <w:lvl w:ilvl="8">
      <w:lvlJc w:val="right"/>
      <w:numFmt w:val="lowerRoman"/>
      <w:start w:val="1"/>
      <w:suff w:val="tab"/>
      <w:pPr>
        <w:ind w:left="4260" w:hanging="420"/>
        <w:rPr/>
      </w:pPr>
      <w:rPr/>
      <w:lvlText w:val="%9."/>
    </w:lvl>
  </w:abstractNum>
  <w:abstractNum w:abstractNumId="3">
    <w:multiLevelType w:val="hybridMultilevel"/>
    <w:nsid w:val="2F000003"/>
    <w:tmpl w:val="1F0033C2"/>
    <w:lvl w:ilvl="0">
      <w:lvlJc w:val="left"/>
      <w:lvlRestart w:val="0"/>
      <w:numFmt w:val="decimal"/>
      <w:start w:val="1"/>
      <w:suff w:val="tab"/>
      <w:pPr>
        <w:ind w:left="900" w:hanging="420"/>
        <w:tabs>
          <w:tab w:val="left" w:pos="900"/>
        </w:tabs>
        <w:rPr/>
      </w:pPr>
      <w:rPr>
        <w:rFonts w:cs="Times New Roman"/>
      </w:rPr>
      <w:lvlText w:val="%1."/>
    </w:lvl>
    <w:lvl w:ilvl="1">
      <w:lvlJc w:val="left"/>
      <w:numFmt w:val="lowerLetter"/>
      <w:start w:val="1"/>
      <w:suff w:val="tab"/>
      <w:pPr>
        <w:ind w:left="1320" w:hanging="420"/>
        <w:tabs>
          <w:tab w:val="left" w:pos="1320"/>
        </w:tabs>
        <w:rPr/>
      </w:pPr>
      <w:rPr>
        <w:rFonts w:cs="Times New Roman"/>
      </w:rPr>
      <w:lvlText w:val="%2)"/>
    </w:lvl>
    <w:lvl w:ilvl="2">
      <w:lvlJc w:val="right"/>
      <w:numFmt w:val="lowerRoman"/>
      <w:start w:val="1"/>
      <w:suff w:val="tab"/>
      <w:pPr>
        <w:ind w:left="1740" w:hanging="420"/>
        <w:tabs>
          <w:tab w:val="left" w:pos="1740"/>
        </w:tabs>
        <w:rPr/>
      </w:pPr>
      <w:rPr>
        <w:rFonts w:cs="Times New Roman"/>
      </w:rPr>
      <w:lvlText w:val="%3."/>
    </w:lvl>
    <w:lvl w:ilvl="3">
      <w:lvlJc w:val="left"/>
      <w:numFmt w:val="decimal"/>
      <w:start w:val="1"/>
      <w:suff w:val="tab"/>
      <w:pPr>
        <w:ind w:left="2160" w:hanging="420"/>
        <w:tabs>
          <w:tab w:val="left" w:pos="2160"/>
        </w:tabs>
        <w:rPr/>
      </w:pPr>
      <w:rPr>
        <w:rFonts w:cs="Times New Roman"/>
      </w:rPr>
      <w:lvlText w:val="%4."/>
    </w:lvl>
    <w:lvl w:ilvl="4">
      <w:lvlJc w:val="left"/>
      <w:numFmt w:val="lowerLetter"/>
      <w:start w:val="1"/>
      <w:suff w:val="tab"/>
      <w:pPr>
        <w:ind w:left="2580" w:hanging="420"/>
        <w:tabs>
          <w:tab w:val="left" w:pos="2580"/>
        </w:tabs>
        <w:rPr/>
      </w:pPr>
      <w:rPr>
        <w:rFonts w:cs="Times New Roman"/>
      </w:rPr>
      <w:lvlText w:val="%5)"/>
    </w:lvl>
    <w:lvl w:ilvl="5">
      <w:lvlJc w:val="right"/>
      <w:numFmt w:val="lowerRoman"/>
      <w:start w:val="1"/>
      <w:suff w:val="tab"/>
      <w:pPr>
        <w:ind w:left="3000" w:hanging="420"/>
        <w:tabs>
          <w:tab w:val="left" w:pos="3000"/>
        </w:tabs>
        <w:rPr/>
      </w:pPr>
      <w:rPr>
        <w:rFonts w:cs="Times New Roman"/>
      </w:rPr>
      <w:lvlText w:val="%6."/>
    </w:lvl>
    <w:lvl w:ilvl="6">
      <w:lvlJc w:val="left"/>
      <w:numFmt w:val="decimal"/>
      <w:start w:val="1"/>
      <w:suff w:val="tab"/>
      <w:pPr>
        <w:ind w:left="3420" w:hanging="420"/>
        <w:tabs>
          <w:tab w:val="left" w:pos="3420"/>
        </w:tabs>
        <w:rPr/>
      </w:pPr>
      <w:rPr>
        <w:rFonts w:cs="Times New Roman"/>
      </w:rPr>
      <w:lvlText w:val="%7."/>
    </w:lvl>
    <w:lvl w:ilvl="7">
      <w:lvlJc w:val="left"/>
      <w:numFmt w:val="lowerLetter"/>
      <w:start w:val="1"/>
      <w:suff w:val="tab"/>
      <w:pPr>
        <w:ind w:left="3840" w:hanging="420"/>
        <w:tabs>
          <w:tab w:val="left" w:pos="3840"/>
        </w:tabs>
        <w:rPr/>
      </w:pPr>
      <w:rPr>
        <w:rFonts w:cs="Times New Roman"/>
      </w:rPr>
      <w:lvlText w:val="%8)"/>
    </w:lvl>
    <w:lvl w:ilvl="8">
      <w:lvlJc w:val="right"/>
      <w:numFmt w:val="lowerRoman"/>
      <w:start w:val="1"/>
      <w:suff w:val="tab"/>
      <w:pPr>
        <w:ind w:left="4260" w:hanging="420"/>
        <w:tabs>
          <w:tab w:val="left" w:pos="4260"/>
        </w:tabs>
        <w:rPr/>
      </w:pPr>
      <w:rPr>
        <w:rFonts w:cs="Times New Roman"/>
      </w:rPr>
      <w:lvlText w:val="%9."/>
    </w:lvl>
  </w:abstractNum>
  <w:abstractNum w:abstractNumId="4">
    <w:multiLevelType w:val="hybridMultilevel"/>
    <w:nsid w:val="2F000004"/>
    <w:tmpl w:val="1F002570"/>
    <w:lvl w:ilvl="0">
      <w:lvlJc w:val="left"/>
      <w:numFmt w:val="decimal"/>
      <w:start w:val="1"/>
      <w:suff w:val="tab"/>
      <w:pPr>
        <w:ind w:left="980" w:hanging="420"/>
        <w:rPr/>
      </w:pPr>
      <w:rPr/>
      <w:lvlText w:val="%1."/>
    </w:lvl>
    <w:lvl w:ilvl="1">
      <w:lvlJc w:val="left"/>
      <w:numFmt w:val="lowerLetter"/>
      <w:start w:val="1"/>
      <w:suff w:val="tab"/>
      <w:pPr>
        <w:ind w:left="1400" w:hanging="420"/>
        <w:rPr/>
      </w:pPr>
      <w:rPr/>
      <w:lvlText w:val="%2)"/>
    </w:lvl>
    <w:lvl w:ilvl="2">
      <w:lvlJc w:val="right"/>
      <w:numFmt w:val="lowerRoman"/>
      <w:start w:val="1"/>
      <w:suff w:val="tab"/>
      <w:pPr>
        <w:ind w:left="1820" w:hanging="420"/>
        <w:rPr/>
      </w:pPr>
      <w:rPr/>
      <w:lvlText w:val="%3."/>
    </w:lvl>
    <w:lvl w:ilvl="3">
      <w:lvlJc w:val="left"/>
      <w:numFmt w:val="decimal"/>
      <w:start w:val="1"/>
      <w:suff w:val="tab"/>
      <w:pPr>
        <w:ind w:left="2240" w:hanging="420"/>
        <w:rPr/>
      </w:pPr>
      <w:rPr/>
      <w:lvlText w:val="%4."/>
    </w:lvl>
    <w:lvl w:ilvl="4">
      <w:lvlJc w:val="left"/>
      <w:numFmt w:val="lowerLetter"/>
      <w:start w:val="1"/>
      <w:suff w:val="tab"/>
      <w:pPr>
        <w:ind w:left="2660" w:hanging="420"/>
        <w:rPr/>
      </w:pPr>
      <w:rPr/>
      <w:lvlText w:val="%5)"/>
    </w:lvl>
    <w:lvl w:ilvl="5">
      <w:lvlJc w:val="right"/>
      <w:numFmt w:val="lowerRoman"/>
      <w:start w:val="1"/>
      <w:suff w:val="tab"/>
      <w:pPr>
        <w:ind w:left="3080" w:hanging="420"/>
        <w:rPr/>
      </w:pPr>
      <w:rPr/>
      <w:lvlText w:val="%6."/>
    </w:lvl>
    <w:lvl w:ilvl="6">
      <w:lvlJc w:val="left"/>
      <w:numFmt w:val="decimal"/>
      <w:start w:val="1"/>
      <w:suff w:val="tab"/>
      <w:pPr>
        <w:ind w:left="3500" w:hanging="420"/>
        <w:rPr/>
      </w:pPr>
      <w:rPr/>
      <w:lvlText w:val="%7."/>
    </w:lvl>
    <w:lvl w:ilvl="7">
      <w:lvlJc w:val="left"/>
      <w:numFmt w:val="lowerLetter"/>
      <w:start w:val="1"/>
      <w:suff w:val="tab"/>
      <w:pPr>
        <w:ind w:left="3920" w:hanging="420"/>
        <w:rPr/>
      </w:pPr>
      <w:rPr/>
      <w:lvlText w:val="%8)"/>
    </w:lvl>
    <w:lvl w:ilvl="8">
      <w:lvlJc w:val="right"/>
      <w:numFmt w:val="lowerRoman"/>
      <w:start w:val="1"/>
      <w:suff w:val="tab"/>
      <w:pPr>
        <w:ind w:left="4340" w:hanging="420"/>
        <w:rPr/>
      </w:pPr>
      <w:rPr/>
      <w:lvlText w:val="%9."/>
    </w:lvl>
  </w:abstractNum>
  <w:abstractNum w:abstractNumId="5">
    <w:multiLevelType w:val="hybridMultilevel"/>
    <w:nsid w:val="2F000005"/>
    <w:tmpl w:val="1F001EB6"/>
    <w:lvl w:ilvl="0">
      <w:lvlJc w:val="left"/>
      <w:lvlRestart w:val="0"/>
      <w:numFmt w:val="decimal"/>
      <w:start w:val="1"/>
      <w:suff w:val="tab"/>
      <w:pPr>
        <w:ind w:left="420" w:hanging="420"/>
        <w:tabs>
          <w:tab w:val="left" w:pos="420"/>
        </w:tabs>
        <w:rPr/>
      </w:pPr>
      <w:rPr>
        <w:rFonts w:cs="Times New Roman"/>
      </w:rPr>
      <w:lvlText w:val="%1."/>
    </w:lvl>
    <w:lvl w:ilvl="1">
      <w:lvlJc w:val="left"/>
      <w:numFmt w:val="lowerLetter"/>
      <w:start w:val="1"/>
      <w:suff w:val="tab"/>
      <w:pPr>
        <w:ind w:left="1320" w:hanging="420"/>
        <w:tabs>
          <w:tab w:val="left" w:pos="1320"/>
        </w:tabs>
        <w:rPr/>
      </w:pPr>
      <w:rPr>
        <w:rFonts w:cs="Times New Roman"/>
      </w:rPr>
      <w:lvlText w:val="%2)"/>
    </w:lvl>
    <w:lvl w:ilvl="2">
      <w:lvlJc w:val="right"/>
      <w:numFmt w:val="lowerRoman"/>
      <w:start w:val="1"/>
      <w:suff w:val="tab"/>
      <w:pPr>
        <w:ind w:left="1740" w:hanging="420"/>
        <w:tabs>
          <w:tab w:val="left" w:pos="1740"/>
        </w:tabs>
        <w:rPr/>
      </w:pPr>
      <w:rPr>
        <w:rFonts w:cs="Times New Roman"/>
      </w:rPr>
      <w:lvlText w:val="%3."/>
    </w:lvl>
    <w:lvl w:ilvl="3">
      <w:lvlJc w:val="left"/>
      <w:numFmt w:val="decimal"/>
      <w:start w:val="1"/>
      <w:suff w:val="tab"/>
      <w:pPr>
        <w:ind w:left="2160" w:hanging="420"/>
        <w:tabs>
          <w:tab w:val="left" w:pos="2160"/>
        </w:tabs>
        <w:rPr/>
      </w:pPr>
      <w:rPr>
        <w:rFonts w:cs="Times New Roman"/>
      </w:rPr>
      <w:lvlText w:val="%4."/>
    </w:lvl>
    <w:lvl w:ilvl="4">
      <w:lvlJc w:val="left"/>
      <w:numFmt w:val="lowerLetter"/>
      <w:start w:val="1"/>
      <w:suff w:val="tab"/>
      <w:pPr>
        <w:ind w:left="2580" w:hanging="420"/>
        <w:tabs>
          <w:tab w:val="left" w:pos="2580"/>
        </w:tabs>
        <w:rPr/>
      </w:pPr>
      <w:rPr>
        <w:rFonts w:cs="Times New Roman"/>
      </w:rPr>
      <w:lvlText w:val="%5)"/>
    </w:lvl>
    <w:lvl w:ilvl="5">
      <w:lvlJc w:val="right"/>
      <w:numFmt w:val="lowerRoman"/>
      <w:start w:val="1"/>
      <w:suff w:val="tab"/>
      <w:pPr>
        <w:ind w:left="3000" w:hanging="420"/>
        <w:tabs>
          <w:tab w:val="left" w:pos="3000"/>
        </w:tabs>
        <w:rPr/>
      </w:pPr>
      <w:rPr>
        <w:rFonts w:cs="Times New Roman"/>
      </w:rPr>
      <w:lvlText w:val="%6."/>
    </w:lvl>
    <w:lvl w:ilvl="6">
      <w:lvlJc w:val="left"/>
      <w:numFmt w:val="decimal"/>
      <w:start w:val="1"/>
      <w:suff w:val="tab"/>
      <w:pPr>
        <w:ind w:left="3420" w:hanging="420"/>
        <w:tabs>
          <w:tab w:val="left" w:pos="3420"/>
        </w:tabs>
        <w:rPr/>
      </w:pPr>
      <w:rPr>
        <w:rFonts w:cs="Times New Roman"/>
      </w:rPr>
      <w:lvlText w:val="%7."/>
    </w:lvl>
    <w:lvl w:ilvl="7">
      <w:lvlJc w:val="left"/>
      <w:numFmt w:val="lowerLetter"/>
      <w:start w:val="1"/>
      <w:suff w:val="tab"/>
      <w:pPr>
        <w:ind w:left="3840" w:hanging="420"/>
        <w:tabs>
          <w:tab w:val="left" w:pos="3840"/>
        </w:tabs>
        <w:rPr/>
      </w:pPr>
      <w:rPr>
        <w:rFonts w:cs="Times New Roman"/>
      </w:rPr>
      <w:lvlText w:val="%8)"/>
    </w:lvl>
    <w:lvl w:ilvl="8">
      <w:lvlJc w:val="right"/>
      <w:numFmt w:val="lowerRoman"/>
      <w:start w:val="1"/>
      <w:suff w:val="tab"/>
      <w:pPr>
        <w:ind w:left="4260" w:hanging="420"/>
        <w:tabs>
          <w:tab w:val="left" w:pos="4260"/>
        </w:tabs>
        <w:rPr/>
      </w:pPr>
      <w:rPr>
        <w:rFonts w:cs="Times New Roman"/>
      </w:rPr>
      <w:lvlText w:val="%9."/>
    </w:lvl>
  </w:abstractNum>
  <w:abstractNum w:abstractNumId="6">
    <w:multiLevelType w:val="hybridMultilevel"/>
    <w:nsid w:val="2F000006"/>
    <w:tmpl w:val="1F00166B"/>
    <w:lvl w:ilvl="0">
      <w:lvlJc w:val="left"/>
      <w:numFmt w:val="decimal"/>
      <w:start w:val="1"/>
      <w:suff w:val="tab"/>
      <w:pPr>
        <w:ind w:left="420" w:hanging="420"/>
        <w:rPr/>
      </w:pPr>
      <w:rPr/>
      <w:lvlText w:val="%1."/>
    </w:lvl>
    <w:lvl w:ilvl="1">
      <w:lvlJc w:val="left"/>
      <w:numFmt w:val="lowerLetter"/>
      <w:start w:val="1"/>
      <w:suff w:val="tab"/>
      <w:pPr>
        <w:ind w:left="840" w:hanging="420"/>
        <w:rPr/>
      </w:pPr>
      <w:rPr/>
      <w:lvlText w:val="%2)"/>
    </w:lvl>
    <w:lvl w:ilvl="2">
      <w:lvlJc w:val="right"/>
      <w:numFmt w:val="lowerRoman"/>
      <w:start w:val="1"/>
      <w:suff w:val="tab"/>
      <w:pPr>
        <w:ind w:left="1260" w:hanging="420"/>
        <w:rPr/>
      </w:pPr>
      <w:rPr/>
      <w:lvlText w:val="%3."/>
    </w:lvl>
    <w:lvl w:ilvl="3">
      <w:lvlJc w:val="left"/>
      <w:numFmt w:val="decimal"/>
      <w:start w:val="1"/>
      <w:suff w:val="tab"/>
      <w:pPr>
        <w:ind w:left="1680" w:hanging="420"/>
        <w:rPr/>
      </w:pPr>
      <w:rPr/>
      <w:lvlText w:val="%4."/>
    </w:lvl>
    <w:lvl w:ilvl="4">
      <w:lvlJc w:val="left"/>
      <w:numFmt w:val="lowerLetter"/>
      <w:start w:val="1"/>
      <w:suff w:val="tab"/>
      <w:pPr>
        <w:ind w:left="2100" w:hanging="420"/>
        <w:rPr/>
      </w:pPr>
      <w:rPr/>
      <w:lvlText w:val="%5)"/>
    </w:lvl>
    <w:lvl w:ilvl="5">
      <w:lvlJc w:val="right"/>
      <w:numFmt w:val="lowerRoman"/>
      <w:start w:val="1"/>
      <w:suff w:val="tab"/>
      <w:pPr>
        <w:ind w:left="2520" w:hanging="420"/>
        <w:rPr/>
      </w:pPr>
      <w:rPr/>
      <w:lvlText w:val="%6."/>
    </w:lvl>
    <w:lvl w:ilvl="6">
      <w:lvlJc w:val="left"/>
      <w:numFmt w:val="decimal"/>
      <w:start w:val="1"/>
      <w:suff w:val="tab"/>
      <w:pPr>
        <w:ind w:left="2940" w:hanging="420"/>
        <w:rPr/>
      </w:pPr>
      <w:rPr/>
      <w:lvlText w:val="%7."/>
    </w:lvl>
    <w:lvl w:ilvl="7">
      <w:lvlJc w:val="left"/>
      <w:numFmt w:val="lowerLetter"/>
      <w:start w:val="1"/>
      <w:suff w:val="tab"/>
      <w:pPr>
        <w:ind w:left="3360" w:hanging="420"/>
        <w:rPr/>
      </w:pPr>
      <w:rPr/>
      <w:lvlText w:val="%8)"/>
    </w:lvl>
    <w:lvl w:ilvl="8">
      <w:lvlJc w:val="right"/>
      <w:numFmt w:val="lowerRoman"/>
      <w:start w:val="1"/>
      <w:suff w:val="tab"/>
      <w:pPr>
        <w:ind w:left="3780" w:hanging="420"/>
        <w:rPr/>
      </w:pPr>
      <w:rPr/>
      <w:lvlText w:val="%9."/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6"/>
  </w:num>
  <w:num w:numId="5">
    <w:abstractNumId w:val="2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avePreviewPicture/>
  <w:proofState w:spelling="clean" w:grammar="clean"/>
  <w:defaultTabStop w:val="420"/>
  <w:displayHorizontalDrawingGridEvery w:val="0"/>
  <w:displayVerticalDrawingGridEvery w:val="2"/>
  <w:characterSpacingControl w:val="compressPunctuation"/>
  <w:noLineBreaksAfter w:lang="ko-KR" w:val="$([{£¥·‘“〈《「『【〔〖〝﹙﹛﹝＄（．［｛￡￥"/>
  <w:noLineBreaksBefore w:lang="ko-KR" w:val="$([{£¥·‘“〈《「『【〔〖〝﹙﹛﹝＄（．［｛￡￥"/>
  <w:bordersDoNotSurroundHeader/>
  <w:compat>
    <w:balanceSingleByteDoubleByteWidth/>
    <w:adjustLineHeightInTable/>
    <w:useFELayout/>
    <w:compatSetting w:name="compatibilityMode" w:uri="http://schemas.microsoft.com/office/word" w:val="15"/>
    <w:ulTrailSpace/>
  </w:compat>
  <m:mathPr>
    <m:mathFont m:value="Cambria Math"/>
    <m:brkBin m:value="before"/>
    <m:brkBinSub m:value="--"/>
    <m:smallFrac m:value="off"/>
    <m:dispDef/>
    <m:lMargin m:value="0"/>
    <m:rMargin m:value="0"/>
    <m:defJc m:value="centerGroup"/>
    <m:wrapIndent m:value="1440"/>
    <m:intLim m:value="subSup"/>
    <m:naryLim m:value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docDefaults>
    <w:pPrDefault>
      <w:pPr>
        <w:rPr/>
      </w:pPr>
    </w:pPrDefault>
    <w:rPrDefault>
      <w:rPr>
        <w:rFonts w:ascii="Times New Roman" w:eastAsia="宋体" w:hAnsi="Times New Roman" w:cs="Times New Roman"/>
        <w:lang w:bidi="ar-SA" w:eastAsia="zh-CN" w:val="en-US"/>
      </w:rPr>
    </w:rPrDefault>
  </w:docDefaults>
  <w:style w:default="1" w:styleId="PO1" w:type="paragraph">
    <w:name w:val="Normal"/>
    <w:uiPriority w:val="1"/>
    <w:pPr>
      <w:jc w:val="both"/>
      <w:rPr/>
    </w:pPr>
    <w:rPr>
      <w:sz w:val="21"/>
      <w:szCs w:val="21"/>
    </w:rPr>
  </w:style>
  <w:style w:default="1" w:styleId="PO2" w:type="character">
    <w:name w:val="Default Paragraph Font"/>
    <w:uiPriority w:val="2"/>
    <w:semiHidden/>
    <w:unhideWhenUsed/>
  </w:style>
  <w:style w:default="1" w:styleId="PO3" w:type="table">
    <w:name w:val="Normal Table"/>
    <w:qFormat/>
    <w:uiPriority w:val="3"/>
    <w:semiHidden/>
    <w:unhideWhenUsed/>
    <w:tblPr>
      <w:tblCellMar>
        <w:bottom w:type="dxa" w:w="0"/>
        <w:left w:type="dxa" w:w="108"/>
        <w:right w:type="dxa" w:w="108"/>
        <w:top w:type="dxa" w:w="0"/>
      </w:tblCellMar>
      <w:tblInd w:type="dxa" w:w="0"/>
    </w:tblPr>
  </w:style>
  <w:style w:default="1" w:styleId="PO4" w:type="numbering">
    <w:name w:val="No List"/>
    <w:uiPriority w:val="4"/>
    <w:semiHidden/>
    <w:unhideWhenUsed/>
  </w:style>
  <w:style w:styleId="PO8" w:type="paragraph">
    <w:name w:val="heading 2"/>
    <w:basedOn w:val="PO1"/>
    <w:next w:val="PO1"/>
    <w:uiPriority w:val="8"/>
    <w:pPr>
      <w:spacing w:lineRule="auto" w:line="415" w:before="260" w:after="260"/>
      <w:rPr/>
      <w:outlineLvl w:val="1"/>
    </w:pPr>
    <w:rPr>
      <w:b w:val="1"/>
      <w:sz w:val="32"/>
      <w:szCs w:val="32"/>
      <w:rFonts w:ascii="Arial" w:eastAsia="黑体" w:hAnsi="Arial"/>
    </w:rPr>
  </w:style>
  <w:style w:styleId="PO20" w:type="character">
    <w:name w:val="Strong"/>
    <w:qFormat/>
    <w:uiPriority w:val="20"/>
    <w:rPr>
      <w:b w:val="1"/>
    </w:rPr>
  </w:style>
  <w:style w:styleId="PO26" w:type="paragraph">
    <w:name w:val="List Paragraph"/>
    <w:basedOn w:val="PO1"/>
    <w:qFormat/>
    <w:uiPriority w:val="26"/>
    <w:pPr>
      <w:ind w:firstLine="420"/>
      <w:rPr/>
    </w:pPr>
  </w:style>
  <w:style w:styleId="PO37" w:type="table">
    <w:name w:val="Table Grid"/>
    <w:basedOn w:val="PO3"/>
    <w:uiPriority w:val="37"/>
    <w:tblPr>
      <w:tblBorders>
        <w:bottom w:val="single" w:color="auto" w:sz="4"/>
        <w:insideH w:val="single" w:color="auto" w:sz="4"/>
        <w:insideV w:val="single" w:color="auto" w:sz="4"/>
        <w:left w:val="single" w:color="auto" w:sz="4"/>
        <w:right w:val="single" w:color="auto" w:sz="4"/>
        <w:top w:val="single" w:color="auto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</w:tblPr>
  </w:style>
  <w:style w:styleId="PO151" w:type="paragraph">
    <w:name w:val="Body Text Indent"/>
    <w:basedOn w:val="PO1"/>
    <w:uiPriority w:val="151"/>
    <w:pPr>
      <w:ind w:firstLine="480"/>
      <w:rPr/>
    </w:pPr>
    <w:rPr>
      <w:sz w:val="24"/>
      <w:szCs w:val="24"/>
      <w:shd w:val="pct15" w:color="000000" w:fill="FFFFFF"/>
    </w:rPr>
  </w:style>
  <w:style w:styleId="PO152" w:type="paragraph">
    <w:name w:val="Body Text Indent 2"/>
    <w:basedOn w:val="PO1"/>
    <w:link w:val="PO160"/>
    <w:uiPriority w:val="152"/>
    <w:pPr>
      <w:ind w:firstLine="480"/>
      <w:rPr/>
    </w:pPr>
  </w:style>
  <w:style w:styleId="PO153" w:type="paragraph">
    <w:name w:val="Balloon Text"/>
    <w:basedOn w:val="PO1"/>
    <w:uiPriority w:val="153"/>
    <w:rPr>
      <w:sz w:val="18"/>
      <w:szCs w:val="18"/>
    </w:rPr>
  </w:style>
  <w:style w:styleId="PO154" w:type="paragraph">
    <w:name w:val="footer"/>
    <w:basedOn w:val="PO1"/>
    <w:uiPriority w:val="154"/>
    <w:pPr>
      <w:jc w:val="left"/>
      <w:tabs>
        <w:tab w:val="center" w:pos="4153"/>
        <w:tab w:val="right" w:pos="8306"/>
      </w:tabs>
      <w:rPr/>
      <w:snapToGrid w:val="off"/>
    </w:pPr>
    <w:rPr>
      <w:sz w:val="18"/>
      <w:szCs w:val="18"/>
    </w:rPr>
  </w:style>
  <w:style w:styleId="PO155" w:type="character">
    <w:name w:val="page number"/>
    <w:basedOn w:val="PO2"/>
    <w:uiPriority w:val="155"/>
    <w:rPr>
      <w:rFonts w:cs="Times New Roman"/>
    </w:rPr>
  </w:style>
  <w:style w:styleId="PO156" w:type="paragraph">
    <w:name w:val="header"/>
    <w:basedOn w:val="PO1"/>
    <w:uiPriority w:val="156"/>
    <w:pPr>
      <w:jc w:val="center"/>
      <w:pBdr>
        <w:bottom w:val="single" w:sz="6" w:space="1" w:color="000000"/>
      </w:pBdr>
      <w:tabs>
        <w:tab w:val="center" w:pos="4153"/>
        <w:tab w:val="right" w:pos="8306"/>
      </w:tabs>
      <w:rPr/>
      <w:snapToGrid w:val="off"/>
    </w:pPr>
    <w:rPr>
      <w:sz w:val="18"/>
      <w:szCs w:val="18"/>
    </w:rPr>
  </w:style>
  <w:style w:customStyle="1" w:styleId="PO157" w:type="paragraph">
    <w:name w:val="reader-word-layer"/>
    <w:basedOn w:val="PO1"/>
    <w:uiPriority w:val="157"/>
    <w:pPr>
      <w:jc w:val="left"/>
      <w:spacing w:before="100" w:beforeAutospacing="1" w:afterAutospacing="1" w:after="100"/>
      <w:rPr/>
    </w:pPr>
    <w:rPr>
      <w:sz w:val="24"/>
      <w:szCs w:val="24"/>
      <w:rFonts w:ascii="宋体" w:cs="宋体"/>
    </w:rPr>
  </w:style>
  <w:style w:styleId="PO158" w:type="paragraph">
    <w:name w:val="Date"/>
    <w:basedOn w:val="PO1"/>
    <w:next w:val="PO1"/>
    <w:link w:val="PO159"/>
    <w:uiPriority w:val="158"/>
    <w:semiHidden/>
    <w:unhideWhenUsed/>
    <w:pPr>
      <w:ind w:left="100" w:firstLine="0" w:leftChars="100"/>
      <w:rPr/>
    </w:pPr>
  </w:style>
  <w:style w:customStyle="1" w:styleId="PO159" w:type="character">
    <w:name w:val="日期 Char"/>
    <w:basedOn w:val="PO2"/>
    <w:link w:val="PO158"/>
    <w:uiPriority w:val="159"/>
    <w:semiHidden/>
    <w:rPr>
      <w:sz w:val="21"/>
      <w:szCs w:val="21"/>
    </w:rPr>
  </w:style>
  <w:style w:customStyle="1" w:styleId="PO160" w:type="character">
    <w:name w:val="正文文本缩进 2 Char"/>
    <w:basedOn w:val="PO2"/>
    <w:link w:val="PO152"/>
    <w:uiPriority w:val="160"/>
    <w:rPr>
      <w:sz w:val="21"/>
      <w:szCs w:val="21"/>
    </w:rPr>
  </w:style>
  <w:style w:styleId="PO161" w:type="character">
    <w:name w:val="Hyperlink"/>
    <w:uiPriority w:val="161"/>
    <w:unhideWhenUsed/>
    <w:rPr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?>
<Relationships xmlns="http://schemas.openxmlformats.org/package/2006/relationships"><Relationship Id="rId1" Type="http://schemas.openxmlformats.org/officeDocument/2006/relationships/webSettings" Target="webSettings.xml"></Relationship><Relationship Id="rId2" Type="http://schemas.openxmlformats.org/officeDocument/2006/relationships/fontTable" Target="fontTable.xml"></Relationship><Relationship Id="rId3" Type="http://schemas.openxmlformats.org/officeDocument/2006/relationships/settings" Target="settings.xml"></Relationship><Relationship Id="rId4" Type="http://schemas.openxmlformats.org/officeDocument/2006/relationships/styles" Target="styles.xml"></Relationship><Relationship Id="rId5" Type="http://schemas.openxmlformats.org/officeDocument/2006/relationships/footer" Target="footer2.xml"></Relationship><Relationship Id="rId6" Type="http://schemas.openxmlformats.org/officeDocument/2006/relationships/footer" Target="footer4.xml"></Relationship><Relationship Id="rId7" Type="http://schemas.openxmlformats.org/officeDocument/2006/relationships/numbering" Target="numbering.xml"></Relationship><Relationship Id="rId8" Type="http://schemas.openxmlformats.org/officeDocument/2006/relationships/theme" Target="theme/theme1.xml"></Relationship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Application>JisuOffice Write</Application>
  <AppVersion>12.000</AppVersion>
  <Characters>3785</Characters>
  <CharactersWithSpaces>0</CharactersWithSpaces>
  <Company>Shnu_Jwc</Company>
  <DocSecurity>0</DocSecurity>
  <HyperlinksChanged>false</HyperlinksChanged>
  <Lines>26</Lines>
  <LinksUpToDate>false</LinksUpToDate>
  <Pages>1</Pages>
  <Paragraphs>7</Paragraphs>
  <Words>565</Words>
  <TotalTime>0</TotalTime>
  <MMClips>0</MMClip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Title text</vt:lpstr>
    </vt:vector>
  </TitlesOfParts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3</cp:revision>
  <dc:creator>Chen</dc:creator>
  <cp:lastModifiedBy/>
  <dc:title>上海师范大学</dc:title>
  <dcterms:modified xsi:type="dcterms:W3CDTF">2020-09-25T11:21:00Z</dcterms:modified>
</cp:coreProperties>
</file>