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69951B">
      <w:pPr>
        <w:jc w:val="center"/>
        <w:rPr>
          <w:rFonts w:hint="eastAsia" w:ascii="宋体" w:hAnsi="宋体"/>
          <w:sz w:val="44"/>
          <w:szCs w:val="48"/>
          <w:lang w:eastAsia="zh-CN"/>
        </w:rPr>
      </w:pPr>
      <w:r>
        <w:rPr>
          <w:rFonts w:hint="eastAsia" w:ascii="宋体" w:hAnsi="宋体"/>
          <w:sz w:val="44"/>
          <w:szCs w:val="48"/>
        </w:rPr>
        <w:t>中国重汽集团</w:t>
      </w:r>
      <w:r>
        <w:rPr>
          <w:rFonts w:hint="eastAsia" w:ascii="宋体" w:hAnsi="宋体"/>
          <w:sz w:val="44"/>
          <w:szCs w:val="48"/>
          <w:lang w:eastAsia="zh-CN"/>
        </w:rPr>
        <w:t>泰安五岳专用汽车有限公司</w:t>
      </w:r>
    </w:p>
    <w:p w14:paraId="38B64F1E">
      <w:pPr>
        <w:ind w:right="280"/>
        <w:jc w:val="center"/>
        <w:rPr>
          <w:rFonts w:hint="eastAsia" w:ascii="宋体" w:hAnsi="宋体"/>
          <w:sz w:val="44"/>
          <w:szCs w:val="48"/>
          <w:lang w:eastAsia="zh-CN"/>
        </w:rPr>
      </w:pPr>
    </w:p>
    <w:p w14:paraId="0F5E0A15">
      <w:pPr>
        <w:ind w:right="280"/>
        <w:jc w:val="center"/>
        <w:rPr>
          <w:sz w:val="28"/>
          <w:szCs w:val="28"/>
        </w:rPr>
      </w:pPr>
      <w:r>
        <w:rPr>
          <w:rFonts w:hint="eastAsia" w:ascii="宋体" w:hAnsi="宋体"/>
          <w:sz w:val="44"/>
          <w:szCs w:val="48"/>
          <w:lang w:eastAsia="zh-CN"/>
        </w:rPr>
        <w:t>柴油加注机项目</w:t>
      </w:r>
    </w:p>
    <w:p w14:paraId="0245A7BB">
      <w:pPr>
        <w:jc w:val="right"/>
        <w:rPr>
          <w:sz w:val="28"/>
          <w:szCs w:val="28"/>
        </w:rPr>
      </w:pPr>
    </w:p>
    <w:p w14:paraId="610179FD">
      <w:pPr>
        <w:pStyle w:val="16"/>
        <w:rPr>
          <w:sz w:val="28"/>
          <w:szCs w:val="28"/>
        </w:rPr>
      </w:pPr>
    </w:p>
    <w:p w14:paraId="5C5F4391">
      <w:pPr>
        <w:pStyle w:val="16"/>
        <w:rPr>
          <w:sz w:val="28"/>
          <w:szCs w:val="28"/>
        </w:rPr>
      </w:pPr>
    </w:p>
    <w:p w14:paraId="11776853">
      <w:pPr>
        <w:pStyle w:val="16"/>
        <w:rPr>
          <w:sz w:val="28"/>
          <w:szCs w:val="28"/>
        </w:rPr>
      </w:pPr>
    </w:p>
    <w:p w14:paraId="38A57043">
      <w:pPr>
        <w:pStyle w:val="16"/>
        <w:rPr>
          <w:sz w:val="28"/>
          <w:szCs w:val="28"/>
        </w:rPr>
      </w:pPr>
    </w:p>
    <w:p w14:paraId="26618901">
      <w:pPr>
        <w:pStyle w:val="16"/>
        <w:rPr>
          <w:sz w:val="28"/>
          <w:szCs w:val="28"/>
        </w:rPr>
      </w:pPr>
    </w:p>
    <w:p w14:paraId="0CA65F62">
      <w:pPr>
        <w:jc w:val="center"/>
        <w:rPr>
          <w:rFonts w:ascii="黑体" w:hAnsi="宋体" w:eastAsia="黑体"/>
          <w:sz w:val="56"/>
          <w:szCs w:val="84"/>
        </w:rPr>
      </w:pPr>
      <w:r>
        <w:rPr>
          <w:rFonts w:hint="eastAsia" w:ascii="黑体" w:hAnsi="宋体" w:eastAsia="黑体"/>
          <w:sz w:val="56"/>
          <w:szCs w:val="84"/>
        </w:rPr>
        <w:t>招</w:t>
      </w:r>
    </w:p>
    <w:p w14:paraId="4E095C3A">
      <w:pPr>
        <w:jc w:val="center"/>
        <w:rPr>
          <w:rFonts w:ascii="黑体" w:hAnsi="宋体" w:eastAsia="黑体"/>
          <w:sz w:val="56"/>
          <w:szCs w:val="84"/>
        </w:rPr>
      </w:pPr>
    </w:p>
    <w:p w14:paraId="37BA4054">
      <w:pPr>
        <w:jc w:val="center"/>
        <w:rPr>
          <w:rFonts w:ascii="黑体" w:hAnsi="宋体" w:eastAsia="黑体"/>
          <w:sz w:val="56"/>
          <w:szCs w:val="84"/>
        </w:rPr>
      </w:pPr>
      <w:r>
        <w:rPr>
          <w:rFonts w:hint="eastAsia" w:ascii="黑体" w:hAnsi="宋体" w:eastAsia="黑体"/>
          <w:sz w:val="56"/>
          <w:szCs w:val="84"/>
        </w:rPr>
        <w:t>标</w:t>
      </w:r>
    </w:p>
    <w:p w14:paraId="728C87CF">
      <w:pPr>
        <w:jc w:val="center"/>
        <w:rPr>
          <w:rFonts w:ascii="黑体" w:hAnsi="宋体" w:eastAsia="黑体"/>
          <w:sz w:val="56"/>
          <w:szCs w:val="84"/>
        </w:rPr>
      </w:pPr>
    </w:p>
    <w:p w14:paraId="06FC4719">
      <w:pPr>
        <w:jc w:val="center"/>
        <w:rPr>
          <w:rFonts w:hint="eastAsia" w:ascii="黑体" w:hAnsi="宋体" w:eastAsia="黑体"/>
          <w:sz w:val="56"/>
          <w:szCs w:val="84"/>
          <w:lang w:val="en-US" w:eastAsia="zh-CN"/>
        </w:rPr>
      </w:pPr>
      <w:r>
        <w:rPr>
          <w:rFonts w:hint="eastAsia" w:ascii="黑体" w:hAnsi="宋体" w:eastAsia="黑体"/>
          <w:sz w:val="56"/>
          <w:szCs w:val="84"/>
          <w:lang w:val="en-US" w:eastAsia="zh-CN"/>
        </w:rPr>
        <w:t>公</w:t>
      </w:r>
    </w:p>
    <w:p w14:paraId="5B7F1FC9">
      <w:pPr>
        <w:jc w:val="center"/>
        <w:rPr>
          <w:rFonts w:hint="eastAsia" w:ascii="黑体" w:hAnsi="宋体" w:eastAsia="黑体"/>
          <w:sz w:val="56"/>
          <w:szCs w:val="84"/>
          <w:lang w:val="en-US" w:eastAsia="zh-CN"/>
        </w:rPr>
      </w:pPr>
    </w:p>
    <w:p w14:paraId="518D1667">
      <w:pPr>
        <w:jc w:val="center"/>
        <w:rPr>
          <w:rFonts w:hint="eastAsia" w:ascii="黑体" w:hAnsi="宋体" w:eastAsia="黑体"/>
          <w:sz w:val="56"/>
          <w:szCs w:val="84"/>
          <w:lang w:val="en-US" w:eastAsia="zh-CN"/>
        </w:rPr>
      </w:pPr>
      <w:r>
        <w:rPr>
          <w:rFonts w:hint="eastAsia" w:ascii="黑体" w:hAnsi="宋体" w:eastAsia="黑体"/>
          <w:sz w:val="56"/>
          <w:szCs w:val="84"/>
          <w:lang w:val="en-US" w:eastAsia="zh-CN"/>
        </w:rPr>
        <w:t>告</w:t>
      </w:r>
    </w:p>
    <w:p w14:paraId="5B00A329">
      <w:pPr>
        <w:rPr>
          <w:rFonts w:ascii="黑体" w:hAnsi="宋体" w:eastAsia="黑体"/>
          <w:sz w:val="56"/>
          <w:szCs w:val="84"/>
        </w:rPr>
      </w:pPr>
    </w:p>
    <w:p w14:paraId="7002B531">
      <w:pPr>
        <w:ind w:right="2240" w:firstLine="1280" w:firstLineChars="400"/>
        <w:jc w:val="left"/>
        <w:rPr>
          <w:rFonts w:ascii="华文仿宋" w:hAnsi="华文仿宋" w:eastAsia="华文仿宋"/>
          <w:sz w:val="32"/>
          <w:szCs w:val="28"/>
        </w:rPr>
      </w:pPr>
    </w:p>
    <w:p w14:paraId="44C11DB4">
      <w:pPr>
        <w:ind w:right="2240" w:firstLine="1280" w:firstLineChars="400"/>
        <w:jc w:val="left"/>
        <w:rPr>
          <w:rFonts w:ascii="华文仿宋" w:hAnsi="华文仿宋" w:eastAsia="华文仿宋"/>
          <w:sz w:val="32"/>
          <w:szCs w:val="28"/>
        </w:rPr>
      </w:pPr>
    </w:p>
    <w:p w14:paraId="20628F5D">
      <w:pPr>
        <w:ind w:right="2240" w:firstLine="1280" w:firstLineChars="400"/>
        <w:jc w:val="left"/>
        <w:rPr>
          <w:rFonts w:ascii="华文仿宋" w:hAnsi="华文仿宋" w:eastAsia="华文仿宋"/>
          <w:sz w:val="32"/>
          <w:szCs w:val="28"/>
        </w:rPr>
      </w:pPr>
    </w:p>
    <w:p w14:paraId="243697FF">
      <w:pPr>
        <w:ind w:left="210" w:leftChars="100" w:right="2240" w:firstLine="1065" w:firstLineChars="333"/>
        <w:jc w:val="left"/>
        <w:rPr>
          <w:rFonts w:ascii="华文仿宋" w:hAnsi="华文仿宋" w:eastAsia="华文仿宋"/>
          <w:sz w:val="32"/>
          <w:szCs w:val="28"/>
        </w:rPr>
      </w:pPr>
    </w:p>
    <w:p w14:paraId="5A5DCF26">
      <w:pPr>
        <w:ind w:left="210" w:leftChars="100" w:right="2240" w:firstLine="1065" w:firstLineChars="333"/>
        <w:jc w:val="left"/>
        <w:rPr>
          <w:rFonts w:hint="eastAsia" w:ascii="华文仿宋" w:hAnsi="华文仿宋" w:eastAsia="华文仿宋"/>
          <w:sz w:val="32"/>
          <w:szCs w:val="28"/>
        </w:rPr>
      </w:pPr>
    </w:p>
    <w:p w14:paraId="16151F44">
      <w:pPr>
        <w:jc w:val="left"/>
        <w:rPr>
          <w:rFonts w:ascii="华文仿宋" w:hAnsi="华文仿宋" w:eastAsia="华文仿宋"/>
          <w:sz w:val="32"/>
          <w:szCs w:val="28"/>
        </w:rPr>
      </w:pPr>
    </w:p>
    <w:p w14:paraId="2651DE6B">
      <w:pPr>
        <w:jc w:val="left"/>
        <w:rPr>
          <w:rFonts w:ascii="华文仿宋" w:hAnsi="华文仿宋" w:eastAsia="华文仿宋"/>
          <w:sz w:val="32"/>
          <w:szCs w:val="28"/>
        </w:rPr>
      </w:pPr>
    </w:p>
    <w:p w14:paraId="38041BD4">
      <w:pPr>
        <w:jc w:val="center"/>
        <w:rPr>
          <w:rFonts w:ascii="宋体" w:hAnsi="宋体"/>
          <w:sz w:val="28"/>
          <w:szCs w:val="28"/>
        </w:rPr>
      </w:pPr>
      <w:r>
        <w:rPr>
          <w:rFonts w:hint="eastAsia" w:ascii="宋体" w:hAnsi="宋体"/>
          <w:sz w:val="28"/>
          <w:szCs w:val="28"/>
        </w:rPr>
        <w:t>时间： 202</w:t>
      </w:r>
      <w:r>
        <w:rPr>
          <w:rFonts w:hint="eastAsia" w:ascii="宋体" w:hAnsi="宋体"/>
          <w:sz w:val="28"/>
          <w:szCs w:val="28"/>
          <w:lang w:val="en-US" w:eastAsia="zh-CN"/>
        </w:rPr>
        <w:t>6</w:t>
      </w:r>
      <w:r>
        <w:rPr>
          <w:rFonts w:hint="eastAsia" w:ascii="宋体" w:hAnsi="宋体"/>
          <w:sz w:val="28"/>
          <w:szCs w:val="28"/>
        </w:rPr>
        <w:t>年</w:t>
      </w:r>
      <w:r>
        <w:rPr>
          <w:rFonts w:hint="eastAsia" w:ascii="宋体" w:hAnsi="宋体"/>
          <w:sz w:val="28"/>
          <w:szCs w:val="28"/>
          <w:lang w:val="en-US" w:eastAsia="zh-CN"/>
        </w:rPr>
        <w:t>9</w:t>
      </w:r>
      <w:r>
        <w:rPr>
          <w:rFonts w:hint="eastAsia" w:ascii="宋体" w:hAnsi="宋体"/>
          <w:sz w:val="28"/>
          <w:szCs w:val="28"/>
        </w:rPr>
        <w:t>月</w:t>
      </w:r>
    </w:p>
    <w:p w14:paraId="1625A542">
      <w:pPr>
        <w:ind w:right="280"/>
        <w:jc w:val="both"/>
        <w:rPr>
          <w:rFonts w:ascii="黑体" w:hAnsi="Courier New" w:eastAsia="黑体"/>
          <w:b/>
          <w:bCs/>
          <w:sz w:val="36"/>
          <w:szCs w:val="36"/>
        </w:rPr>
      </w:pPr>
    </w:p>
    <w:p w14:paraId="3B0F53F4">
      <w:pPr>
        <w:pStyle w:val="16"/>
        <w:rPr>
          <w:rFonts w:ascii="黑体" w:hAnsi="Courier New" w:eastAsia="黑体"/>
          <w:b/>
          <w:bCs/>
          <w:sz w:val="36"/>
          <w:szCs w:val="36"/>
        </w:rPr>
      </w:pPr>
    </w:p>
    <w:p w14:paraId="4B34C259">
      <w:pPr>
        <w:spacing w:line="480" w:lineRule="auto"/>
        <w:jc w:val="center"/>
        <w:rPr>
          <w:rFonts w:ascii="宋体" w:hAnsi="宋体"/>
          <w:b/>
          <w:bCs/>
          <w:sz w:val="48"/>
          <w:szCs w:val="48"/>
        </w:rPr>
      </w:pPr>
      <w:r>
        <w:rPr>
          <w:rFonts w:ascii="宋体" w:hAnsi="宋体"/>
          <w:b/>
          <w:bCs/>
          <w:sz w:val="48"/>
          <w:szCs w:val="48"/>
        </w:rPr>
        <w:t>目   录</w:t>
      </w:r>
    </w:p>
    <w:p w14:paraId="04D7DAE3">
      <w:pPr>
        <w:ind w:right="280"/>
        <w:jc w:val="center"/>
        <w:rPr>
          <w:rFonts w:ascii="黑体" w:hAnsi="Courier New" w:eastAsia="黑体"/>
          <w:b/>
          <w:bCs/>
          <w:sz w:val="36"/>
          <w:szCs w:val="36"/>
        </w:rPr>
      </w:pPr>
    </w:p>
    <w:p w14:paraId="0E0017A2">
      <w:pPr>
        <w:ind w:right="280"/>
        <w:jc w:val="center"/>
        <w:rPr>
          <w:rFonts w:ascii="黑体" w:hAnsi="Courier New" w:eastAsia="黑体"/>
          <w:b/>
          <w:bCs/>
          <w:sz w:val="36"/>
          <w:szCs w:val="36"/>
        </w:rPr>
      </w:pPr>
    </w:p>
    <w:p w14:paraId="1C739E96">
      <w:pPr>
        <w:pStyle w:val="11"/>
      </w:pPr>
      <w:r>
        <w:rPr>
          <w:rFonts w:hint="eastAsia"/>
        </w:rPr>
        <w:t>第一章 招标公告</w:t>
      </w:r>
    </w:p>
    <w:p w14:paraId="5B910CC6">
      <w:pPr>
        <w:pStyle w:val="11"/>
      </w:pPr>
    </w:p>
    <w:p w14:paraId="7F9AAB84"/>
    <w:p w14:paraId="0A5090EB">
      <w:pPr>
        <w:pStyle w:val="11"/>
      </w:pPr>
      <w:r>
        <w:rPr>
          <w:rFonts w:hint="eastAsia"/>
        </w:rPr>
        <w:t>第</w:t>
      </w:r>
      <w:r>
        <w:rPr>
          <w:rFonts w:hint="eastAsia"/>
          <w:lang w:eastAsia="zh-CN"/>
        </w:rPr>
        <w:t>二</w:t>
      </w:r>
      <w:r>
        <w:rPr>
          <w:rFonts w:hint="eastAsia"/>
        </w:rPr>
        <w:t>章  技术协议书</w:t>
      </w:r>
    </w:p>
    <w:p w14:paraId="0324AAD8">
      <w:pPr>
        <w:rPr>
          <w:rFonts w:hint="eastAsia"/>
        </w:rPr>
      </w:pPr>
    </w:p>
    <w:p w14:paraId="1948F73B">
      <w:pPr>
        <w:rPr>
          <w:rFonts w:hint="eastAsia"/>
        </w:rPr>
      </w:pPr>
    </w:p>
    <w:p w14:paraId="32E2A987">
      <w:pPr>
        <w:pStyle w:val="16"/>
        <w:rPr>
          <w:rFonts w:hint="eastAsia"/>
        </w:rPr>
      </w:pPr>
    </w:p>
    <w:p w14:paraId="0721481F">
      <w:pPr>
        <w:pStyle w:val="16"/>
        <w:rPr>
          <w:rFonts w:hint="eastAsia"/>
        </w:rPr>
      </w:pPr>
    </w:p>
    <w:p w14:paraId="04B55547">
      <w:pPr>
        <w:pStyle w:val="11"/>
      </w:pPr>
      <w:r>
        <w:rPr>
          <w:rFonts w:hint="eastAsia"/>
        </w:rPr>
        <w:t>第</w:t>
      </w:r>
      <w:r>
        <w:rPr>
          <w:rFonts w:hint="eastAsia"/>
          <w:lang w:eastAsia="zh-CN"/>
        </w:rPr>
        <w:t>三</w:t>
      </w:r>
      <w:r>
        <w:rPr>
          <w:rFonts w:hint="eastAsia"/>
        </w:rPr>
        <w:t>章  合同模板</w:t>
      </w:r>
    </w:p>
    <w:p w14:paraId="1AB1E25A">
      <w:pPr>
        <w:pStyle w:val="11"/>
        <w:rPr>
          <w:rFonts w:hint="eastAsia"/>
        </w:rPr>
      </w:pPr>
    </w:p>
    <w:p w14:paraId="45C4381E">
      <w:pPr>
        <w:rPr>
          <w:rFonts w:hint="eastAsia"/>
        </w:rPr>
      </w:pPr>
    </w:p>
    <w:p w14:paraId="0E550AC8">
      <w:pPr>
        <w:pStyle w:val="16"/>
        <w:rPr>
          <w:rFonts w:hint="eastAsia"/>
        </w:rPr>
      </w:pPr>
    </w:p>
    <w:p w14:paraId="7EB69E6D">
      <w:pPr>
        <w:pStyle w:val="16"/>
        <w:rPr>
          <w:rFonts w:hint="eastAsia" w:ascii="宋体" w:hAnsi="宋体" w:eastAsia="宋体" w:cs="Times New Roman"/>
          <w:b/>
          <w:caps/>
          <w:color w:val="auto"/>
          <w:kern w:val="2"/>
          <w:sz w:val="28"/>
          <w:szCs w:val="28"/>
          <w:lang w:val="en-US" w:eastAsia="zh-CN" w:bidi="ar-SA"/>
        </w:rPr>
      </w:pPr>
      <w:r>
        <w:rPr>
          <w:rFonts w:hint="eastAsia" w:ascii="宋体" w:hAnsi="宋体" w:eastAsia="宋体" w:cs="Times New Roman"/>
          <w:b/>
          <w:caps/>
          <w:color w:val="auto"/>
          <w:kern w:val="2"/>
          <w:sz w:val="28"/>
          <w:szCs w:val="28"/>
          <w:lang w:val="en-US" w:eastAsia="zh-CN" w:bidi="ar-SA"/>
        </w:rPr>
        <w:t>附件</w:t>
      </w:r>
    </w:p>
    <w:p w14:paraId="04B6016A">
      <w:pPr>
        <w:pStyle w:val="11"/>
      </w:pPr>
    </w:p>
    <w:p w14:paraId="0D20C51A"/>
    <w:p w14:paraId="5CC70D7F">
      <w:pPr>
        <w:ind w:right="280"/>
        <w:jc w:val="center"/>
        <w:rPr>
          <w:rFonts w:ascii="黑体" w:hAnsi="Courier New" w:eastAsia="黑体"/>
          <w:b/>
          <w:bCs/>
          <w:sz w:val="36"/>
          <w:szCs w:val="36"/>
        </w:rPr>
      </w:pPr>
    </w:p>
    <w:p w14:paraId="2D10C6D5">
      <w:pPr>
        <w:ind w:right="280"/>
        <w:jc w:val="center"/>
        <w:rPr>
          <w:rFonts w:ascii="黑体" w:hAnsi="Courier New" w:eastAsia="黑体"/>
          <w:b/>
          <w:bCs/>
          <w:sz w:val="36"/>
          <w:szCs w:val="36"/>
        </w:rPr>
      </w:pPr>
    </w:p>
    <w:p w14:paraId="3FB18BEE">
      <w:pPr>
        <w:ind w:right="280"/>
        <w:jc w:val="center"/>
        <w:rPr>
          <w:rFonts w:ascii="黑体" w:hAnsi="Courier New" w:eastAsia="黑体"/>
          <w:b/>
          <w:bCs/>
          <w:sz w:val="36"/>
          <w:szCs w:val="36"/>
        </w:rPr>
      </w:pPr>
    </w:p>
    <w:p w14:paraId="2293CD3B">
      <w:pPr>
        <w:ind w:right="280"/>
        <w:jc w:val="center"/>
        <w:rPr>
          <w:rFonts w:ascii="黑体" w:hAnsi="Courier New" w:eastAsia="黑体"/>
          <w:b/>
          <w:bCs/>
          <w:sz w:val="36"/>
          <w:szCs w:val="36"/>
        </w:rPr>
      </w:pPr>
    </w:p>
    <w:p w14:paraId="2B25D08A">
      <w:pPr>
        <w:ind w:right="280"/>
        <w:jc w:val="center"/>
        <w:rPr>
          <w:rFonts w:ascii="黑体" w:hAnsi="Courier New" w:eastAsia="黑体"/>
          <w:b/>
          <w:bCs/>
          <w:sz w:val="36"/>
          <w:szCs w:val="36"/>
        </w:rPr>
      </w:pPr>
    </w:p>
    <w:p w14:paraId="7829B1CE">
      <w:pPr>
        <w:ind w:right="280"/>
        <w:jc w:val="center"/>
        <w:rPr>
          <w:rFonts w:ascii="黑体" w:hAnsi="Courier New" w:eastAsia="黑体"/>
          <w:b/>
          <w:bCs/>
          <w:sz w:val="36"/>
          <w:szCs w:val="36"/>
        </w:rPr>
      </w:pPr>
    </w:p>
    <w:p w14:paraId="59AA7FE5">
      <w:pPr>
        <w:ind w:right="280"/>
        <w:jc w:val="center"/>
        <w:rPr>
          <w:rFonts w:ascii="黑体" w:hAnsi="Courier New" w:eastAsia="黑体"/>
          <w:b/>
          <w:bCs/>
          <w:sz w:val="36"/>
          <w:szCs w:val="36"/>
        </w:rPr>
      </w:pPr>
    </w:p>
    <w:p w14:paraId="421C7C98">
      <w:pPr>
        <w:ind w:right="280"/>
        <w:jc w:val="center"/>
        <w:rPr>
          <w:rFonts w:ascii="黑体" w:hAnsi="Courier New" w:eastAsia="黑体"/>
          <w:b/>
          <w:bCs/>
          <w:sz w:val="36"/>
          <w:szCs w:val="36"/>
        </w:rPr>
      </w:pPr>
    </w:p>
    <w:p w14:paraId="57A57832">
      <w:pPr>
        <w:ind w:right="280"/>
        <w:jc w:val="both"/>
        <w:rPr>
          <w:rFonts w:ascii="黑体" w:hAnsi="Courier New" w:eastAsia="黑体"/>
          <w:b/>
          <w:bCs/>
          <w:sz w:val="36"/>
          <w:szCs w:val="36"/>
        </w:rPr>
      </w:pPr>
    </w:p>
    <w:p w14:paraId="459768D7">
      <w:pPr>
        <w:ind w:right="280"/>
        <w:jc w:val="both"/>
        <w:rPr>
          <w:rFonts w:ascii="黑体" w:hAnsi="Courier New" w:eastAsia="黑体"/>
          <w:b/>
          <w:bCs/>
          <w:sz w:val="36"/>
          <w:szCs w:val="36"/>
        </w:rPr>
      </w:pPr>
    </w:p>
    <w:p w14:paraId="4B931E90">
      <w:pPr>
        <w:pStyle w:val="16"/>
        <w:rPr>
          <w:rFonts w:ascii="黑体" w:hAnsi="Courier New" w:eastAsia="黑体"/>
          <w:b/>
          <w:bCs/>
          <w:sz w:val="36"/>
          <w:szCs w:val="36"/>
        </w:rPr>
      </w:pPr>
    </w:p>
    <w:p w14:paraId="492DCD69">
      <w:pPr>
        <w:ind w:right="280"/>
        <w:jc w:val="center"/>
        <w:rPr>
          <w:rFonts w:ascii="黑体" w:hAnsi="Courier New" w:eastAsia="黑体"/>
          <w:b/>
          <w:bCs/>
          <w:sz w:val="36"/>
          <w:szCs w:val="36"/>
        </w:rPr>
      </w:pPr>
      <w:r>
        <w:rPr>
          <w:rFonts w:hint="eastAsia" w:ascii="黑体" w:hAnsi="Courier New" w:eastAsia="黑体"/>
          <w:b/>
          <w:bCs/>
          <w:sz w:val="36"/>
          <w:szCs w:val="36"/>
        </w:rPr>
        <w:t xml:space="preserve">第一章 </w:t>
      </w:r>
      <w:r>
        <w:rPr>
          <w:rFonts w:ascii="黑体" w:hAnsi="Courier New" w:eastAsia="黑体"/>
          <w:b/>
          <w:bCs/>
          <w:sz w:val="36"/>
          <w:szCs w:val="36"/>
        </w:rPr>
        <w:t xml:space="preserve">  </w:t>
      </w:r>
      <w:r>
        <w:rPr>
          <w:rFonts w:hint="eastAsia" w:ascii="黑体" w:hAnsi="Courier New" w:eastAsia="黑体"/>
          <w:b/>
          <w:bCs/>
          <w:sz w:val="36"/>
          <w:szCs w:val="36"/>
        </w:rPr>
        <w:t>招标公告</w:t>
      </w:r>
    </w:p>
    <w:p w14:paraId="1AFBFA21">
      <w:pPr>
        <w:pStyle w:val="7"/>
        <w:numPr>
          <w:ilvl w:val="0"/>
          <w:numId w:val="1"/>
        </w:numPr>
        <w:spacing w:line="360" w:lineRule="auto"/>
        <w:rPr>
          <w:rFonts w:ascii="黑体" w:eastAsia="黑体"/>
          <w:b/>
          <w:bCs/>
          <w:sz w:val="28"/>
        </w:rPr>
      </w:pPr>
      <w:r>
        <w:rPr>
          <w:rFonts w:hint="eastAsia" w:ascii="黑体" w:eastAsia="黑体"/>
          <w:b/>
          <w:bCs/>
          <w:sz w:val="28"/>
        </w:rPr>
        <w:t>项目名称</w:t>
      </w:r>
    </w:p>
    <w:p w14:paraId="033C7C92">
      <w:pPr>
        <w:spacing w:line="360" w:lineRule="auto"/>
        <w:ind w:firstLine="480" w:firstLineChars="200"/>
        <w:jc w:val="left"/>
        <w:rPr>
          <w:rFonts w:hint="eastAsia" w:ascii="宋体" w:hAnsi="宋体" w:cs="Times New Roman"/>
          <w:sz w:val="24"/>
          <w:szCs w:val="22"/>
          <w:lang w:eastAsia="zh-CN"/>
        </w:rPr>
      </w:pPr>
      <w:r>
        <w:rPr>
          <w:rFonts w:hint="eastAsia" w:ascii="宋体" w:hAnsi="宋体" w:cs="Times New Roman"/>
          <w:sz w:val="24"/>
          <w:szCs w:val="22"/>
        </w:rPr>
        <w:t>项目名称：</w:t>
      </w:r>
      <w:bookmarkStart w:id="0" w:name="OLE_LINK1"/>
      <w:r>
        <w:rPr>
          <w:rFonts w:hint="eastAsia" w:ascii="宋体" w:hAnsi="宋体" w:cs="Times New Roman"/>
          <w:sz w:val="24"/>
          <w:szCs w:val="22"/>
          <w:lang w:eastAsia="zh-CN"/>
        </w:rPr>
        <w:t>柴油加注机项目</w:t>
      </w:r>
    </w:p>
    <w:bookmarkEnd w:id="0"/>
    <w:p w14:paraId="27D96A6C">
      <w:pPr>
        <w:pStyle w:val="7"/>
        <w:numPr>
          <w:ilvl w:val="0"/>
          <w:numId w:val="1"/>
        </w:numPr>
        <w:spacing w:line="360" w:lineRule="auto"/>
        <w:rPr>
          <w:rFonts w:ascii="黑体" w:eastAsia="黑体"/>
          <w:b/>
          <w:bCs/>
          <w:sz w:val="28"/>
        </w:rPr>
      </w:pPr>
      <w:r>
        <w:rPr>
          <w:rFonts w:hint="eastAsia" w:ascii="黑体" w:eastAsia="黑体"/>
          <w:b/>
          <w:bCs/>
          <w:sz w:val="28"/>
        </w:rPr>
        <w:t>招标内容</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19"/>
        <w:gridCol w:w="2722"/>
        <w:gridCol w:w="1030"/>
        <w:gridCol w:w="1693"/>
        <w:gridCol w:w="1984"/>
      </w:tblGrid>
      <w:tr w14:paraId="60E48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7" w:hRule="atLeast"/>
          <w:jc w:val="center"/>
        </w:trPr>
        <w:tc>
          <w:tcPr>
            <w:tcW w:w="919" w:type="dxa"/>
            <w:noWrap w:val="0"/>
            <w:tcMar>
              <w:top w:w="20" w:type="dxa"/>
              <w:left w:w="20" w:type="dxa"/>
              <w:bottom w:w="0" w:type="dxa"/>
              <w:right w:w="20" w:type="dxa"/>
            </w:tcMar>
            <w:vAlign w:val="center"/>
          </w:tcPr>
          <w:p w14:paraId="4D158C5C">
            <w:pPr>
              <w:jc w:val="center"/>
              <w:rPr>
                <w:rFonts w:ascii="宋体" w:hAnsi="宋体"/>
                <w:b/>
              </w:rPr>
            </w:pPr>
            <w:r>
              <w:rPr>
                <w:rFonts w:hint="eastAsia" w:ascii="宋体" w:hAnsi="宋体"/>
                <w:b/>
              </w:rPr>
              <w:t>序号</w:t>
            </w:r>
          </w:p>
        </w:tc>
        <w:tc>
          <w:tcPr>
            <w:tcW w:w="2722" w:type="dxa"/>
            <w:noWrap w:val="0"/>
            <w:vAlign w:val="center"/>
          </w:tcPr>
          <w:p w14:paraId="78B67682">
            <w:pPr>
              <w:jc w:val="center"/>
              <w:rPr>
                <w:rFonts w:hint="eastAsia" w:ascii="宋体" w:hAnsi="宋体"/>
                <w:b/>
              </w:rPr>
            </w:pPr>
            <w:r>
              <w:rPr>
                <w:rFonts w:hint="eastAsia" w:ascii="宋体" w:hAnsi="宋体"/>
                <w:b/>
              </w:rPr>
              <w:t>主要内容</w:t>
            </w:r>
          </w:p>
        </w:tc>
        <w:tc>
          <w:tcPr>
            <w:tcW w:w="1030" w:type="dxa"/>
            <w:noWrap w:val="0"/>
            <w:vAlign w:val="center"/>
          </w:tcPr>
          <w:p w14:paraId="55F02A94">
            <w:pPr>
              <w:jc w:val="center"/>
              <w:rPr>
                <w:rFonts w:hint="eastAsia" w:ascii="宋体" w:hAnsi="宋体"/>
                <w:b/>
              </w:rPr>
            </w:pPr>
            <w:r>
              <w:rPr>
                <w:rFonts w:hint="eastAsia" w:ascii="宋体" w:hAnsi="宋体"/>
                <w:b/>
              </w:rPr>
              <w:t>数量</w:t>
            </w:r>
          </w:p>
        </w:tc>
        <w:tc>
          <w:tcPr>
            <w:tcW w:w="1693" w:type="dxa"/>
            <w:noWrap w:val="0"/>
            <w:vAlign w:val="center"/>
          </w:tcPr>
          <w:p w14:paraId="5C11AFA4">
            <w:pPr>
              <w:jc w:val="center"/>
              <w:rPr>
                <w:rFonts w:hint="eastAsia" w:ascii="宋体" w:hAnsi="宋体"/>
                <w:b/>
              </w:rPr>
            </w:pPr>
            <w:r>
              <w:rPr>
                <w:rFonts w:hint="eastAsia" w:ascii="宋体" w:hAnsi="宋体"/>
                <w:b/>
              </w:rPr>
              <w:t>供货方式</w:t>
            </w:r>
          </w:p>
        </w:tc>
        <w:tc>
          <w:tcPr>
            <w:tcW w:w="1984" w:type="dxa"/>
            <w:noWrap w:val="0"/>
            <w:vAlign w:val="center"/>
          </w:tcPr>
          <w:p w14:paraId="57C6AD75">
            <w:pPr>
              <w:jc w:val="center"/>
              <w:rPr>
                <w:rFonts w:hint="eastAsia" w:ascii="宋体" w:hAnsi="宋体"/>
                <w:b/>
              </w:rPr>
            </w:pPr>
            <w:r>
              <w:rPr>
                <w:rFonts w:ascii="宋体" w:hAnsi="宋体"/>
                <w:b/>
              </w:rPr>
              <w:t>具体要求</w:t>
            </w:r>
          </w:p>
        </w:tc>
      </w:tr>
      <w:tr w14:paraId="646ED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0" w:hRule="atLeast"/>
          <w:jc w:val="center"/>
        </w:trPr>
        <w:tc>
          <w:tcPr>
            <w:tcW w:w="919" w:type="dxa"/>
            <w:noWrap w:val="0"/>
            <w:tcMar>
              <w:top w:w="20" w:type="dxa"/>
              <w:left w:w="20" w:type="dxa"/>
              <w:bottom w:w="0" w:type="dxa"/>
              <w:right w:w="20" w:type="dxa"/>
            </w:tcMar>
            <w:vAlign w:val="center"/>
          </w:tcPr>
          <w:p w14:paraId="6EB7044F">
            <w:pPr>
              <w:pStyle w:val="12"/>
              <w:spacing w:before="0" w:beforeAutospacing="0" w:after="0" w:afterAutospacing="0"/>
              <w:ind w:right="74"/>
              <w:jc w:val="center"/>
              <w:rPr>
                <w:rFonts w:hint="eastAsia"/>
              </w:rPr>
            </w:pPr>
            <w:r>
              <w:rPr>
                <w:rFonts w:hint="eastAsia"/>
              </w:rPr>
              <w:t>1</w:t>
            </w:r>
          </w:p>
        </w:tc>
        <w:tc>
          <w:tcPr>
            <w:tcW w:w="2722" w:type="dxa"/>
            <w:noWrap w:val="0"/>
            <w:vAlign w:val="center"/>
          </w:tcPr>
          <w:p w14:paraId="6EE34E3D">
            <w:pPr>
              <w:pStyle w:val="12"/>
              <w:spacing w:before="0" w:beforeAutospacing="0" w:after="0" w:afterAutospacing="0"/>
              <w:ind w:right="74"/>
              <w:jc w:val="center"/>
              <w:rPr>
                <w:rFonts w:hint="default" w:eastAsia="宋体"/>
                <w:lang w:val="en-US" w:eastAsia="zh-CN"/>
              </w:rPr>
            </w:pPr>
            <w:r>
              <w:rPr>
                <w:rFonts w:hint="eastAsia" w:cs="Times New Roman"/>
                <w:color w:val="auto"/>
                <w:kern w:val="2"/>
                <w:sz w:val="24"/>
                <w:szCs w:val="22"/>
                <w:lang w:val="en-US" w:eastAsia="zh-CN" w:bidi="ar-SA"/>
              </w:rPr>
              <w:t>柴油加注机</w:t>
            </w:r>
          </w:p>
        </w:tc>
        <w:tc>
          <w:tcPr>
            <w:tcW w:w="1030" w:type="dxa"/>
            <w:noWrap w:val="0"/>
            <w:vAlign w:val="center"/>
          </w:tcPr>
          <w:p w14:paraId="3ADF96D7">
            <w:pPr>
              <w:pStyle w:val="12"/>
              <w:spacing w:before="0" w:beforeAutospacing="0" w:after="0" w:afterAutospacing="0"/>
              <w:ind w:right="74"/>
              <w:jc w:val="center"/>
              <w:rPr>
                <w:rFonts w:hint="default" w:eastAsia="宋体"/>
                <w:lang w:val="en-US" w:eastAsia="zh-CN"/>
              </w:rPr>
            </w:pPr>
            <w:r>
              <w:rPr>
                <w:rFonts w:hint="eastAsia"/>
                <w:lang w:val="en-US" w:eastAsia="zh-CN"/>
              </w:rPr>
              <w:t>1台</w:t>
            </w:r>
          </w:p>
        </w:tc>
        <w:tc>
          <w:tcPr>
            <w:tcW w:w="1693" w:type="dxa"/>
            <w:noWrap w:val="0"/>
            <w:vAlign w:val="center"/>
          </w:tcPr>
          <w:p w14:paraId="6A2E7113">
            <w:pPr>
              <w:pStyle w:val="12"/>
              <w:spacing w:before="0" w:beforeAutospacing="0" w:after="0" w:afterAutospacing="0"/>
              <w:ind w:right="74"/>
              <w:jc w:val="center"/>
              <w:rPr>
                <w:rFonts w:hint="eastAsia"/>
              </w:rPr>
            </w:pPr>
            <w:r>
              <w:rPr>
                <w:rFonts w:hint="eastAsia"/>
              </w:rPr>
              <w:t>交钥匙方式</w:t>
            </w:r>
          </w:p>
        </w:tc>
        <w:tc>
          <w:tcPr>
            <w:tcW w:w="1984" w:type="dxa"/>
            <w:noWrap w:val="0"/>
            <w:vAlign w:val="center"/>
          </w:tcPr>
          <w:p w14:paraId="164FEAF5">
            <w:pPr>
              <w:pStyle w:val="12"/>
              <w:spacing w:before="0" w:beforeAutospacing="0" w:after="0" w:afterAutospacing="0"/>
              <w:ind w:right="74"/>
              <w:jc w:val="center"/>
              <w:rPr>
                <w:rFonts w:hint="eastAsia"/>
              </w:rPr>
            </w:pPr>
            <w:r>
              <w:rPr>
                <w:rFonts w:hint="eastAsia"/>
              </w:rPr>
              <w:t>详见招标文件</w:t>
            </w:r>
          </w:p>
        </w:tc>
      </w:tr>
    </w:tbl>
    <w:p w14:paraId="4FBCF600">
      <w:pPr>
        <w:spacing w:line="360" w:lineRule="auto"/>
        <w:ind w:firstLine="480" w:firstLineChars="200"/>
        <w:jc w:val="left"/>
        <w:rPr>
          <w:rFonts w:hint="eastAsia" w:ascii="宋体" w:hAnsi="宋体"/>
          <w:bCs/>
          <w:sz w:val="24"/>
        </w:rPr>
      </w:pPr>
      <w:r>
        <w:rPr>
          <w:rFonts w:hint="eastAsia" w:ascii="宋体" w:hAnsi="宋体"/>
          <w:bCs/>
          <w:sz w:val="24"/>
        </w:rPr>
        <w:t>本次招标为</w:t>
      </w:r>
      <w:r>
        <w:rPr>
          <w:rFonts w:hint="eastAsia" w:ascii="宋体" w:hAnsi="宋体"/>
          <w:bCs/>
          <w:sz w:val="24"/>
          <w:lang w:eastAsia="zh-CN"/>
        </w:rPr>
        <w:t>中国重汽集团泰安五岳专用汽车有限公司柴油加注机项目</w:t>
      </w:r>
      <w:r>
        <w:rPr>
          <w:rFonts w:hint="eastAsia" w:ascii="宋体" w:hAnsi="宋体"/>
          <w:bCs/>
          <w:sz w:val="24"/>
        </w:rPr>
        <w:t>采</w:t>
      </w:r>
      <w:r>
        <w:rPr>
          <w:rFonts w:hint="eastAsia" w:ascii="宋体" w:hAnsi="宋体"/>
          <w:sz w:val="24"/>
        </w:rPr>
        <w:t>购</w:t>
      </w:r>
      <w:r>
        <w:rPr>
          <w:rFonts w:hint="eastAsia" w:ascii="宋体" w:hAnsi="宋体"/>
          <w:bCs/>
          <w:sz w:val="24"/>
        </w:rPr>
        <w:t>，</w:t>
      </w:r>
      <w:r>
        <w:rPr>
          <w:rFonts w:hint="eastAsia" w:ascii="宋体" w:hAnsi="宋体"/>
          <w:sz w:val="24"/>
        </w:rPr>
        <w:t>包括：深化设计费、人工费、材料费（损耗费、辅材费、制作加工费、包装费、运输费、装卸费、采购保管费、试验及检测费、安装费、样品费）、机械费、措施费（包含赶工措施费、安全文明施工、临时设施、半成品及成品保护、垃圾清运）、企业管理费、利润、规费、税金、保险、技术资料费、竣工资料费、质量保修、配合其他单位施工的相关费用及人工材料涨价、汇率变动、政策性文件规定等不可预见费用的所有费用。</w:t>
      </w:r>
    </w:p>
    <w:p w14:paraId="7E327405">
      <w:pPr>
        <w:spacing w:line="360" w:lineRule="auto"/>
        <w:ind w:firstLine="480" w:firstLineChars="200"/>
        <w:jc w:val="left"/>
        <w:rPr>
          <w:rFonts w:hint="eastAsia" w:ascii="宋体" w:hAnsi="宋体"/>
          <w:sz w:val="24"/>
        </w:rPr>
      </w:pPr>
      <w:r>
        <w:rPr>
          <w:rFonts w:hint="eastAsia" w:ascii="宋体" w:hAnsi="宋体"/>
          <w:sz w:val="24"/>
        </w:rPr>
        <w:t>所有投标均以人民币报价,含税。</w:t>
      </w:r>
    </w:p>
    <w:p w14:paraId="04D35A7F">
      <w:pPr>
        <w:pStyle w:val="7"/>
        <w:numPr>
          <w:ilvl w:val="0"/>
          <w:numId w:val="1"/>
        </w:numPr>
        <w:spacing w:line="360" w:lineRule="auto"/>
        <w:rPr>
          <w:rFonts w:ascii="黑体" w:eastAsia="黑体"/>
          <w:b/>
          <w:bCs/>
          <w:sz w:val="28"/>
        </w:rPr>
      </w:pPr>
      <w:r>
        <w:rPr>
          <w:rFonts w:hint="eastAsia" w:ascii="黑体" w:eastAsia="黑体"/>
          <w:b/>
          <w:bCs/>
          <w:sz w:val="28"/>
        </w:rPr>
        <w:t>招标形式</w:t>
      </w:r>
    </w:p>
    <w:p w14:paraId="5A4E4E39">
      <w:pPr>
        <w:spacing w:line="360" w:lineRule="auto"/>
        <w:ind w:firstLine="480" w:firstLineChars="200"/>
        <w:jc w:val="left"/>
        <w:rPr>
          <w:rFonts w:hint="eastAsia" w:ascii="宋体" w:hAnsi="宋体" w:cs="Times New Roman"/>
          <w:sz w:val="24"/>
          <w:szCs w:val="22"/>
          <w:lang w:val="en-US" w:eastAsia="zh-CN"/>
        </w:rPr>
      </w:pPr>
      <w:r>
        <w:rPr>
          <w:rFonts w:hint="eastAsia" w:ascii="宋体" w:hAnsi="宋体" w:cs="Times New Roman"/>
          <w:sz w:val="24"/>
          <w:szCs w:val="22"/>
        </w:rPr>
        <w:t>招标形式：</w:t>
      </w:r>
      <w:r>
        <w:rPr>
          <w:rFonts w:hint="eastAsia" w:ascii="宋体" w:hAnsi="宋体" w:cs="Times New Roman"/>
          <w:sz w:val="24"/>
          <w:szCs w:val="22"/>
          <w:lang w:eastAsia="zh-CN"/>
        </w:rPr>
        <w:t>公开招标</w:t>
      </w:r>
    </w:p>
    <w:p w14:paraId="14F25E15">
      <w:pPr>
        <w:pStyle w:val="7"/>
        <w:numPr>
          <w:ilvl w:val="0"/>
          <w:numId w:val="1"/>
        </w:numPr>
        <w:spacing w:line="360" w:lineRule="auto"/>
        <w:rPr>
          <w:rFonts w:ascii="黑体" w:eastAsia="黑体"/>
          <w:b/>
          <w:bCs/>
          <w:sz w:val="28"/>
        </w:rPr>
      </w:pPr>
      <w:r>
        <w:rPr>
          <w:rFonts w:hint="eastAsia" w:ascii="黑体" w:eastAsia="黑体"/>
          <w:b/>
          <w:bCs/>
          <w:sz w:val="28"/>
        </w:rPr>
        <w:t>议程安排</w:t>
      </w:r>
    </w:p>
    <w:p w14:paraId="29DCE18E">
      <w:pPr>
        <w:spacing w:line="360" w:lineRule="auto"/>
        <w:ind w:firstLine="480" w:firstLineChars="200"/>
        <w:jc w:val="left"/>
        <w:rPr>
          <w:rFonts w:hint="eastAsia" w:ascii="宋体" w:hAnsi="宋体" w:cs="Times New Roman"/>
          <w:sz w:val="24"/>
          <w:szCs w:val="22"/>
        </w:rPr>
      </w:pPr>
      <w:r>
        <w:rPr>
          <w:rFonts w:hint="eastAsia" w:ascii="宋体" w:hAnsi="宋体" w:cs="Times New Roman"/>
          <w:sz w:val="24"/>
          <w:szCs w:val="22"/>
          <w:lang w:val="en-US" w:eastAsia="zh-CN"/>
        </w:rPr>
        <w:t>1、</w:t>
      </w:r>
      <w:r>
        <w:rPr>
          <w:rFonts w:hint="eastAsia" w:ascii="宋体" w:hAnsi="宋体" w:cs="Times New Roman"/>
          <w:sz w:val="24"/>
          <w:szCs w:val="22"/>
        </w:rPr>
        <w:t>答疑时间：截止至202</w:t>
      </w:r>
      <w:r>
        <w:rPr>
          <w:rFonts w:hint="eastAsia" w:ascii="宋体" w:hAnsi="宋体" w:cs="Times New Roman"/>
          <w:sz w:val="24"/>
          <w:szCs w:val="22"/>
          <w:lang w:val="en-US" w:eastAsia="zh-CN"/>
        </w:rPr>
        <w:t>6</w:t>
      </w:r>
      <w:r>
        <w:rPr>
          <w:rFonts w:hint="eastAsia" w:ascii="宋体" w:hAnsi="宋体" w:cs="Times New Roman"/>
          <w:sz w:val="24"/>
          <w:szCs w:val="22"/>
        </w:rPr>
        <w:t>年</w:t>
      </w:r>
      <w:r>
        <w:rPr>
          <w:rFonts w:hint="eastAsia" w:ascii="宋体" w:hAnsi="宋体" w:cs="Times New Roman"/>
          <w:sz w:val="24"/>
          <w:szCs w:val="22"/>
          <w:lang w:val="en-US" w:eastAsia="zh-CN"/>
        </w:rPr>
        <w:t>9</w:t>
      </w:r>
      <w:r>
        <w:rPr>
          <w:rFonts w:hint="eastAsia" w:ascii="宋体" w:hAnsi="宋体" w:cs="Times New Roman"/>
          <w:sz w:val="24"/>
          <w:szCs w:val="22"/>
        </w:rPr>
        <w:t>月</w:t>
      </w:r>
      <w:r>
        <w:rPr>
          <w:rFonts w:hint="eastAsia" w:ascii="宋体" w:hAnsi="宋体" w:cs="Times New Roman"/>
          <w:sz w:val="24"/>
          <w:szCs w:val="22"/>
          <w:lang w:val="en-US" w:eastAsia="zh-CN"/>
        </w:rPr>
        <w:t>30</w:t>
      </w:r>
      <w:r>
        <w:rPr>
          <w:rFonts w:hint="eastAsia" w:ascii="宋体" w:hAnsi="宋体" w:cs="Times New Roman"/>
          <w:sz w:val="24"/>
          <w:szCs w:val="22"/>
        </w:rPr>
        <w:t>日下午17点前</w:t>
      </w:r>
    </w:p>
    <w:p w14:paraId="2591C665">
      <w:pPr>
        <w:spacing w:line="360" w:lineRule="auto"/>
        <w:ind w:firstLine="480" w:firstLineChars="200"/>
        <w:jc w:val="left"/>
        <w:rPr>
          <w:rFonts w:hint="eastAsia" w:ascii="宋体" w:hAnsi="宋体" w:cs="Times New Roman"/>
          <w:sz w:val="24"/>
          <w:szCs w:val="22"/>
        </w:rPr>
      </w:pPr>
      <w:r>
        <w:rPr>
          <w:rFonts w:hint="eastAsia" w:ascii="宋体" w:hAnsi="宋体" w:cs="Times New Roman"/>
          <w:sz w:val="24"/>
          <w:szCs w:val="22"/>
          <w:lang w:val="en-US" w:eastAsia="zh-CN"/>
        </w:rPr>
        <w:t>2、</w:t>
      </w:r>
      <w:r>
        <w:rPr>
          <w:rFonts w:hint="eastAsia" w:ascii="宋体" w:hAnsi="宋体" w:cs="Times New Roman"/>
          <w:sz w:val="24"/>
          <w:szCs w:val="22"/>
        </w:rPr>
        <w:t>答疑方式：电话答疑。</w:t>
      </w:r>
    </w:p>
    <w:p w14:paraId="5C055991">
      <w:pPr>
        <w:spacing w:line="360" w:lineRule="auto"/>
        <w:ind w:firstLine="480" w:firstLineChars="200"/>
        <w:jc w:val="left"/>
        <w:rPr>
          <w:rFonts w:hint="eastAsia" w:ascii="宋体" w:hAnsi="宋体" w:cs="Times New Roman"/>
          <w:sz w:val="24"/>
          <w:szCs w:val="22"/>
          <w:lang w:eastAsia="zh-CN"/>
        </w:rPr>
      </w:pPr>
      <w:r>
        <w:rPr>
          <w:rFonts w:hint="eastAsia" w:ascii="宋体" w:hAnsi="宋体" w:cs="Times New Roman"/>
          <w:sz w:val="24"/>
          <w:szCs w:val="22"/>
          <w:lang w:val="en-US" w:eastAsia="zh-CN"/>
        </w:rPr>
        <w:t>3、</w:t>
      </w:r>
      <w:r>
        <w:rPr>
          <w:rFonts w:hint="eastAsia" w:ascii="宋体" w:hAnsi="宋体" w:cs="Times New Roman"/>
          <w:sz w:val="24"/>
          <w:szCs w:val="22"/>
        </w:rPr>
        <w:t>开标时间：202</w:t>
      </w:r>
      <w:r>
        <w:rPr>
          <w:rFonts w:hint="eastAsia" w:ascii="宋体" w:hAnsi="宋体" w:cs="Times New Roman"/>
          <w:sz w:val="24"/>
          <w:szCs w:val="22"/>
          <w:lang w:val="en-US" w:eastAsia="zh-CN"/>
        </w:rPr>
        <w:t>6</w:t>
      </w:r>
      <w:r>
        <w:rPr>
          <w:rFonts w:hint="eastAsia" w:ascii="宋体" w:hAnsi="宋体" w:cs="Times New Roman"/>
          <w:sz w:val="24"/>
          <w:szCs w:val="22"/>
        </w:rPr>
        <w:t>年</w:t>
      </w:r>
      <w:r>
        <w:rPr>
          <w:rFonts w:hint="eastAsia" w:ascii="宋体" w:hAnsi="宋体" w:cs="Times New Roman"/>
          <w:sz w:val="24"/>
          <w:szCs w:val="22"/>
          <w:lang w:val="en-US" w:eastAsia="zh-CN"/>
        </w:rPr>
        <w:t>10</w:t>
      </w:r>
      <w:r>
        <w:rPr>
          <w:rFonts w:hint="eastAsia" w:ascii="宋体" w:hAnsi="宋体" w:cs="Times New Roman"/>
          <w:sz w:val="24"/>
          <w:szCs w:val="22"/>
        </w:rPr>
        <w:t>月</w:t>
      </w:r>
      <w:r>
        <w:rPr>
          <w:rFonts w:hint="eastAsia" w:ascii="宋体" w:hAnsi="宋体" w:cs="Times New Roman"/>
          <w:sz w:val="24"/>
          <w:szCs w:val="22"/>
          <w:lang w:val="en-US" w:eastAsia="zh-CN"/>
        </w:rPr>
        <w:t>8</w:t>
      </w:r>
      <w:r>
        <w:rPr>
          <w:rFonts w:hint="eastAsia" w:ascii="宋体" w:hAnsi="宋体" w:cs="Times New Roman"/>
          <w:sz w:val="24"/>
          <w:szCs w:val="22"/>
        </w:rPr>
        <w:t>日</w:t>
      </w:r>
      <w:r>
        <w:rPr>
          <w:rFonts w:hint="eastAsia" w:ascii="宋体" w:hAnsi="宋体" w:cs="Times New Roman"/>
          <w:sz w:val="24"/>
          <w:szCs w:val="22"/>
          <w:lang w:eastAsia="zh-CN"/>
        </w:rPr>
        <w:t>上</w:t>
      </w:r>
      <w:r>
        <w:rPr>
          <w:rFonts w:hint="eastAsia" w:ascii="宋体" w:hAnsi="宋体" w:cs="Times New Roman"/>
          <w:sz w:val="24"/>
          <w:szCs w:val="22"/>
        </w:rPr>
        <w:t>午9点开标。</w:t>
      </w:r>
      <w:r>
        <w:rPr>
          <w:rFonts w:hint="eastAsia" w:ascii="宋体" w:hAnsi="宋体" w:cs="Times New Roman"/>
          <w:sz w:val="24"/>
          <w:szCs w:val="22"/>
          <w:lang w:eastAsia="zh-CN"/>
        </w:rPr>
        <w:t>（暂定）</w:t>
      </w:r>
    </w:p>
    <w:p w14:paraId="0CEDF286">
      <w:pPr>
        <w:spacing w:line="360" w:lineRule="auto"/>
        <w:ind w:firstLine="480" w:firstLineChars="200"/>
        <w:jc w:val="left"/>
        <w:rPr>
          <w:rFonts w:hint="eastAsia" w:ascii="宋体" w:hAnsi="宋体" w:cs="Times New Roman"/>
          <w:sz w:val="24"/>
          <w:szCs w:val="22"/>
          <w:lang w:val="en-US" w:eastAsia="zh-CN"/>
        </w:rPr>
      </w:pPr>
      <w:r>
        <w:rPr>
          <w:rFonts w:hint="eastAsia" w:ascii="宋体" w:hAnsi="宋体" w:cs="Times New Roman"/>
          <w:sz w:val="24"/>
          <w:szCs w:val="22"/>
          <w:lang w:val="en-US" w:eastAsia="zh-CN"/>
        </w:rPr>
        <w:t>4、</w:t>
      </w:r>
      <w:r>
        <w:rPr>
          <w:rFonts w:hint="eastAsia" w:ascii="宋体" w:hAnsi="宋体" w:cs="Times New Roman"/>
          <w:sz w:val="24"/>
          <w:szCs w:val="22"/>
        </w:rPr>
        <w:t>投标招标事宜联系人：</w:t>
      </w:r>
      <w:r>
        <w:rPr>
          <w:rFonts w:hint="eastAsia" w:ascii="宋体" w:hAnsi="宋体" w:cs="Times New Roman"/>
          <w:sz w:val="24"/>
          <w:szCs w:val="22"/>
          <w:lang w:eastAsia="zh-CN"/>
        </w:rPr>
        <w:t>侯波</w:t>
      </w:r>
      <w:r>
        <w:rPr>
          <w:rFonts w:hint="eastAsia" w:ascii="宋体" w:hAnsi="宋体" w:cs="Times New Roman"/>
          <w:sz w:val="24"/>
          <w:szCs w:val="22"/>
          <w:lang w:val="en-US" w:eastAsia="zh-CN"/>
        </w:rPr>
        <w:t xml:space="preserve">   </w:t>
      </w:r>
      <w:r>
        <w:rPr>
          <w:rFonts w:hint="eastAsia" w:ascii="宋体" w:hAnsi="宋体" w:cs="Times New Roman"/>
          <w:sz w:val="24"/>
          <w:szCs w:val="22"/>
        </w:rPr>
        <w:t>联系电话：1</w:t>
      </w:r>
      <w:r>
        <w:rPr>
          <w:rFonts w:hint="eastAsia" w:ascii="宋体" w:hAnsi="宋体" w:cs="Times New Roman"/>
          <w:sz w:val="24"/>
          <w:szCs w:val="22"/>
          <w:lang w:val="en-US" w:eastAsia="zh-CN"/>
        </w:rPr>
        <w:t>5864774483</w:t>
      </w:r>
    </w:p>
    <w:p w14:paraId="516A5EAB">
      <w:pPr>
        <w:spacing w:line="360" w:lineRule="auto"/>
        <w:ind w:firstLine="480" w:firstLineChars="200"/>
        <w:jc w:val="left"/>
        <w:rPr>
          <w:rFonts w:hint="eastAsia" w:ascii="宋体" w:hAnsi="宋体" w:cs="Times New Roman"/>
          <w:sz w:val="24"/>
          <w:szCs w:val="22"/>
          <w:lang w:val="en-US" w:eastAsia="zh-CN"/>
        </w:rPr>
      </w:pPr>
      <w:r>
        <w:rPr>
          <w:rFonts w:hint="eastAsia" w:ascii="宋体" w:hAnsi="宋体" w:cs="Times New Roman"/>
          <w:sz w:val="24"/>
          <w:szCs w:val="22"/>
          <w:lang w:val="en-US" w:eastAsia="zh-CN"/>
        </w:rPr>
        <w:t>5、</w:t>
      </w:r>
      <w:r>
        <w:rPr>
          <w:rFonts w:hint="eastAsia" w:ascii="宋体" w:hAnsi="宋体" w:cs="Times New Roman"/>
          <w:sz w:val="24"/>
          <w:szCs w:val="22"/>
        </w:rPr>
        <w:t>投标</w:t>
      </w:r>
      <w:r>
        <w:rPr>
          <w:rFonts w:hint="eastAsia" w:ascii="宋体" w:hAnsi="宋体" w:cs="Times New Roman"/>
          <w:sz w:val="24"/>
          <w:szCs w:val="22"/>
          <w:lang w:eastAsia="zh-CN"/>
        </w:rPr>
        <w:t>邮箱：wangzekai@sinotruk.com</w:t>
      </w:r>
    </w:p>
    <w:p w14:paraId="17A39F52">
      <w:pPr>
        <w:pStyle w:val="7"/>
        <w:spacing w:line="360" w:lineRule="auto"/>
        <w:rPr>
          <w:rFonts w:ascii="黑体" w:eastAsia="黑体"/>
          <w:b/>
          <w:bCs/>
          <w:sz w:val="28"/>
        </w:rPr>
      </w:pPr>
      <w:r>
        <w:rPr>
          <w:rFonts w:hint="eastAsia" w:ascii="黑体" w:eastAsia="黑体"/>
          <w:b/>
          <w:bCs/>
          <w:sz w:val="28"/>
          <w:lang w:eastAsia="zh-CN"/>
        </w:rPr>
        <w:t>五</w:t>
      </w:r>
      <w:r>
        <w:rPr>
          <w:rFonts w:hint="eastAsia" w:ascii="黑体" w:eastAsia="黑体"/>
          <w:b/>
          <w:bCs/>
          <w:sz w:val="28"/>
        </w:rPr>
        <w:t>、投标须知</w:t>
      </w:r>
    </w:p>
    <w:p w14:paraId="56C79C20">
      <w:pPr>
        <w:pStyle w:val="7"/>
        <w:spacing w:line="360" w:lineRule="auto"/>
        <w:ind w:firstLine="422" w:firstLineChars="200"/>
        <w:rPr>
          <w:b/>
        </w:rPr>
      </w:pPr>
      <w:r>
        <w:rPr>
          <w:rFonts w:hint="eastAsia"/>
          <w:b/>
        </w:rPr>
        <w:t>1.合格投标人：</w:t>
      </w:r>
    </w:p>
    <w:p w14:paraId="009F2E28">
      <w:pPr>
        <w:pStyle w:val="6"/>
        <w:ind w:firstLine="480" w:firstLineChars="200"/>
        <w:rPr>
          <w:rFonts w:hint="eastAsia" w:ascii="宋体" w:hAnsi="宋体"/>
          <w:kern w:val="2"/>
          <w:sz w:val="24"/>
        </w:rPr>
      </w:pPr>
      <w:r>
        <w:rPr>
          <w:rFonts w:hint="eastAsia" w:ascii="宋体" w:hAnsi="宋体"/>
          <w:kern w:val="2"/>
          <w:sz w:val="24"/>
          <w:lang w:val="en-US" w:eastAsia="zh-CN"/>
        </w:rPr>
        <w:t>1.</w:t>
      </w:r>
      <w:r>
        <w:rPr>
          <w:rFonts w:hint="eastAsia" w:ascii="宋体" w:hAnsi="宋体"/>
          <w:kern w:val="2"/>
          <w:sz w:val="24"/>
        </w:rPr>
        <w:t>1拟标投人必须是在中华人民共和国境内注册的独立法人机构，具有独立承担民事责任能力；注册资金不少于</w:t>
      </w:r>
      <w:r>
        <w:rPr>
          <w:rFonts w:hint="eastAsia" w:ascii="宋体" w:hAnsi="宋体"/>
          <w:kern w:val="2"/>
          <w:sz w:val="24"/>
          <w:lang w:val="en-US" w:eastAsia="zh-CN"/>
        </w:rPr>
        <w:t>10</w:t>
      </w:r>
      <w:r>
        <w:rPr>
          <w:rFonts w:hint="eastAsia" w:ascii="宋体" w:hAnsi="宋体"/>
          <w:kern w:val="2"/>
          <w:sz w:val="24"/>
        </w:rPr>
        <w:t>0万人民币（或等值其他货币）；公司成立三年以上（以营业执照成立日期到开标当日满三年为准），且经营范围满足招标人需求；并在人员、设备、资金等方面具有承担本项目的能力；</w:t>
      </w:r>
    </w:p>
    <w:p w14:paraId="32C8A401">
      <w:pPr>
        <w:pStyle w:val="6"/>
        <w:ind w:firstLine="480" w:firstLineChars="200"/>
        <w:rPr>
          <w:rFonts w:hint="eastAsia" w:ascii="宋体" w:hAnsi="宋体"/>
          <w:kern w:val="2"/>
          <w:sz w:val="24"/>
        </w:rPr>
      </w:pPr>
      <w:r>
        <w:rPr>
          <w:rFonts w:hint="eastAsia" w:ascii="宋体" w:hAnsi="宋体"/>
          <w:kern w:val="2"/>
          <w:sz w:val="24"/>
          <w:lang w:val="en-US" w:eastAsia="zh-CN"/>
        </w:rPr>
        <w:t>1.2</w:t>
      </w:r>
      <w:r>
        <w:rPr>
          <w:rFonts w:hint="eastAsia" w:ascii="宋体" w:hAnsi="宋体"/>
          <w:kern w:val="2"/>
          <w:sz w:val="24"/>
        </w:rPr>
        <w:t>拟投标人应提供营业执照副本扫描件（需盖章）；</w:t>
      </w:r>
    </w:p>
    <w:p w14:paraId="39B76131">
      <w:pPr>
        <w:pStyle w:val="6"/>
        <w:ind w:firstLine="480" w:firstLineChars="200"/>
        <w:rPr>
          <w:rFonts w:hint="eastAsia" w:ascii="宋体" w:hAnsi="宋体"/>
          <w:kern w:val="2"/>
          <w:sz w:val="24"/>
        </w:rPr>
      </w:pPr>
      <w:r>
        <w:rPr>
          <w:rFonts w:hint="eastAsia" w:ascii="宋体" w:hAnsi="宋体"/>
          <w:kern w:val="2"/>
          <w:sz w:val="24"/>
          <w:lang w:eastAsia="zh-CN"/>
        </w:rPr>
        <w:t>1.</w:t>
      </w:r>
      <w:r>
        <w:rPr>
          <w:rFonts w:hint="eastAsia" w:ascii="宋体" w:hAnsi="宋体"/>
          <w:kern w:val="2"/>
          <w:sz w:val="24"/>
          <w:lang w:val="en-US" w:eastAsia="zh-CN"/>
        </w:rPr>
        <w:t>3</w:t>
      </w:r>
      <w:r>
        <w:rPr>
          <w:rFonts w:hint="eastAsia" w:ascii="宋体" w:hAnsi="宋体"/>
          <w:kern w:val="2"/>
          <w:sz w:val="24"/>
        </w:rPr>
        <w:t>拟投标人应提供法定代表人资格证明文件；</w:t>
      </w:r>
    </w:p>
    <w:p w14:paraId="1ED0953F">
      <w:pPr>
        <w:pStyle w:val="6"/>
        <w:ind w:firstLine="480" w:firstLineChars="200"/>
        <w:rPr>
          <w:rFonts w:hint="eastAsia" w:ascii="宋体" w:hAnsi="宋体"/>
          <w:kern w:val="2"/>
          <w:sz w:val="24"/>
        </w:rPr>
      </w:pPr>
      <w:r>
        <w:rPr>
          <w:rFonts w:hint="eastAsia" w:ascii="宋体" w:hAnsi="宋体"/>
          <w:kern w:val="2"/>
          <w:sz w:val="24"/>
          <w:lang w:val="en-US" w:eastAsia="zh-CN"/>
        </w:rPr>
        <w:t>1.4</w:t>
      </w:r>
      <w:r>
        <w:rPr>
          <w:rFonts w:hint="eastAsia" w:ascii="宋体" w:hAnsi="宋体"/>
          <w:kern w:val="2"/>
          <w:sz w:val="24"/>
        </w:rPr>
        <w:t>拟投标人不存在严重违规或被列入招标人“黑名单”的声明；</w:t>
      </w:r>
    </w:p>
    <w:p w14:paraId="40B4B925">
      <w:pPr>
        <w:pStyle w:val="6"/>
        <w:ind w:firstLine="480" w:firstLineChars="200"/>
        <w:rPr>
          <w:rFonts w:hint="eastAsia" w:ascii="宋体" w:hAnsi="宋体"/>
          <w:kern w:val="2"/>
          <w:sz w:val="24"/>
        </w:rPr>
      </w:pPr>
      <w:r>
        <w:rPr>
          <w:rFonts w:hint="eastAsia" w:ascii="宋体" w:hAnsi="宋体"/>
          <w:kern w:val="2"/>
          <w:sz w:val="24"/>
          <w:lang w:val="en-US" w:eastAsia="zh-CN"/>
        </w:rPr>
        <w:t>1.5</w:t>
      </w:r>
      <w:r>
        <w:rPr>
          <w:rFonts w:hint="eastAsia" w:ascii="宋体" w:hAnsi="宋体"/>
          <w:kern w:val="2"/>
          <w:sz w:val="24"/>
        </w:rPr>
        <w:t>拟投标人有与本次招标内容相同或类似项目业绩，且近3年内无因服务不当而造成重大事故；</w:t>
      </w:r>
    </w:p>
    <w:p w14:paraId="23461272">
      <w:pPr>
        <w:pStyle w:val="6"/>
        <w:ind w:firstLine="480" w:firstLineChars="200"/>
        <w:rPr>
          <w:rFonts w:hint="eastAsia" w:ascii="宋体" w:hAnsi="宋体"/>
          <w:kern w:val="2"/>
          <w:sz w:val="24"/>
        </w:rPr>
      </w:pPr>
      <w:r>
        <w:rPr>
          <w:rFonts w:hint="eastAsia" w:ascii="宋体" w:hAnsi="宋体"/>
          <w:kern w:val="2"/>
          <w:sz w:val="24"/>
          <w:lang w:val="en-US" w:eastAsia="zh-CN"/>
        </w:rPr>
        <w:t>1.6</w:t>
      </w:r>
      <w:r>
        <w:rPr>
          <w:rFonts w:hint="eastAsia" w:ascii="宋体" w:hAnsi="宋体"/>
          <w:kern w:val="2"/>
          <w:sz w:val="24"/>
        </w:rPr>
        <w:t>拟投标人须认可招标人的工作指令，包括节、假日能正常开展工作的要求；</w:t>
      </w:r>
    </w:p>
    <w:p w14:paraId="24A01294">
      <w:pPr>
        <w:pStyle w:val="6"/>
        <w:ind w:firstLine="480" w:firstLineChars="200"/>
        <w:rPr>
          <w:rFonts w:hint="eastAsia" w:ascii="宋体" w:hAnsi="宋体"/>
          <w:kern w:val="2"/>
          <w:sz w:val="24"/>
        </w:rPr>
      </w:pPr>
      <w:r>
        <w:rPr>
          <w:rFonts w:hint="eastAsia" w:ascii="宋体" w:hAnsi="宋体"/>
          <w:kern w:val="2"/>
          <w:sz w:val="24"/>
          <w:lang w:val="en-US" w:eastAsia="zh-CN"/>
        </w:rPr>
        <w:t>1.7</w:t>
      </w:r>
      <w:r>
        <w:rPr>
          <w:rFonts w:hint="eastAsia" w:ascii="宋体" w:hAnsi="宋体"/>
          <w:kern w:val="2"/>
          <w:sz w:val="24"/>
        </w:rPr>
        <w:t>拟投标人的直接或间接股东、法定代表人、董事、监事、高管非重汽员工及其亲属；</w:t>
      </w:r>
    </w:p>
    <w:p w14:paraId="4E070685">
      <w:pPr>
        <w:pStyle w:val="7"/>
        <w:spacing w:line="360" w:lineRule="auto"/>
        <w:rPr>
          <w:b/>
        </w:rPr>
      </w:pPr>
      <w:r>
        <w:rPr>
          <w:rFonts w:hint="eastAsia"/>
          <w:b/>
        </w:rPr>
        <w:t>2.投标文件格式组成</w:t>
      </w:r>
    </w:p>
    <w:p w14:paraId="006C5779">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2.1投标函（附件一）</w:t>
      </w:r>
    </w:p>
    <w:p w14:paraId="1E78C10F">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投标函应在答疑时间前发送至指定邮箱中。</w:t>
      </w:r>
    </w:p>
    <w:p w14:paraId="54B7AC12">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2.2技术、商务条款偏离确认书（附件二）</w:t>
      </w:r>
    </w:p>
    <w:p w14:paraId="26F6BFF2">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技术、商务条款偏离确认书需开标时携带。</w:t>
      </w:r>
    </w:p>
    <w:p w14:paraId="2881C6D3">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2.3产品质量、服务承诺函（附件三）</w:t>
      </w:r>
    </w:p>
    <w:p w14:paraId="7246316E">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产品质量、服务承诺函需开标时携带。</w:t>
      </w:r>
    </w:p>
    <w:p w14:paraId="5A20E678">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2.4投标报价明细表（附件四）</w:t>
      </w:r>
    </w:p>
    <w:p w14:paraId="2BECEC67">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2.5其他文件（附件五）</w:t>
      </w:r>
    </w:p>
    <w:p w14:paraId="2CE84249">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投标人认为对其投标有利的其他资料，如营业执照、资质证书、业绩证明等其他文件。注：招标文件给定格式的按给定的格式填写，未给定格式的，由投标人自行编制，但需包含以上内容。</w:t>
      </w:r>
    </w:p>
    <w:p w14:paraId="2E161A55">
      <w:pPr>
        <w:pStyle w:val="7"/>
        <w:numPr>
          <w:ilvl w:val="255"/>
          <w:numId w:val="0"/>
        </w:numPr>
        <w:spacing w:line="360" w:lineRule="auto"/>
        <w:rPr>
          <w:b/>
        </w:rPr>
      </w:pPr>
      <w:r>
        <w:rPr>
          <w:rFonts w:hint="eastAsia"/>
          <w:b/>
        </w:rPr>
        <w:t>3、报价</w:t>
      </w:r>
      <w:r>
        <w:rPr>
          <w:rFonts w:hint="eastAsia"/>
          <w:b/>
          <w:lang w:val="en-US" w:eastAsia="zh-CN"/>
        </w:rPr>
        <w:t>及结算方式</w:t>
      </w:r>
      <w:r>
        <w:rPr>
          <w:rFonts w:hint="eastAsia"/>
          <w:b/>
        </w:rPr>
        <w:t xml:space="preserve">： </w:t>
      </w:r>
    </w:p>
    <w:p w14:paraId="41C9A5A5">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1. 本次招标为公开招标，依据技术要求内容，进行报价</w:t>
      </w:r>
      <w:r>
        <w:rPr>
          <w:rFonts w:hint="eastAsia" w:hAnsi="宋体" w:cs="Times New Roman"/>
          <w:kern w:val="2"/>
          <w:sz w:val="24"/>
          <w:szCs w:val="22"/>
          <w:highlight w:val="cyan"/>
          <w:lang w:val="en-US" w:eastAsia="zh-CN" w:bidi="ar-SA"/>
        </w:rPr>
        <w:t>（不允许负偏离，全部满足技术要求情况下进行报价）</w:t>
      </w:r>
      <w:r>
        <w:rPr>
          <w:rFonts w:hint="eastAsia" w:ascii="宋体" w:hAnsi="宋体" w:eastAsia="宋体" w:cs="Times New Roman"/>
          <w:kern w:val="2"/>
          <w:sz w:val="24"/>
          <w:szCs w:val="22"/>
          <w:lang w:val="en-US" w:eastAsia="zh-CN" w:bidi="ar-SA"/>
        </w:rPr>
        <w:t>。</w:t>
      </w:r>
    </w:p>
    <w:p w14:paraId="00BACACC">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2.所有报价货币单位均为：元（人民币），含税，含运费；</w:t>
      </w:r>
    </w:p>
    <w:p w14:paraId="27861D63">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3.结算方式：</w:t>
      </w:r>
      <w:r>
        <w:rPr>
          <w:rFonts w:hint="eastAsia" w:hAnsi="宋体" w:cs="Times New Roman"/>
          <w:kern w:val="2"/>
          <w:sz w:val="24"/>
          <w:szCs w:val="22"/>
          <w:lang w:val="en-US" w:eastAsia="zh-CN" w:bidi="ar-SA"/>
        </w:rPr>
        <w:t>商业承兑汇票</w:t>
      </w:r>
    </w:p>
    <w:p w14:paraId="628A7540">
      <w:pPr>
        <w:pStyle w:val="7"/>
        <w:spacing w:line="360" w:lineRule="auto"/>
        <w:ind w:firstLine="480" w:firstLineChars="200"/>
        <w:rPr>
          <w:rFonts w:hint="eastAsia" w:ascii="宋体" w:hAnsi="宋体" w:eastAsia="宋体" w:cs="Times New Roman"/>
          <w:kern w:val="2"/>
          <w:sz w:val="24"/>
          <w:szCs w:val="22"/>
          <w:lang w:val="en-US" w:eastAsia="zh-CN" w:bidi="ar-SA"/>
        </w:rPr>
      </w:pPr>
      <w:bookmarkStart w:id="1" w:name="OLE_LINK4"/>
      <w:r>
        <w:rPr>
          <w:rFonts w:hint="eastAsia" w:ascii="宋体" w:hAnsi="宋体" w:eastAsia="宋体" w:cs="Times New Roman"/>
          <w:kern w:val="2"/>
          <w:sz w:val="24"/>
          <w:szCs w:val="22"/>
          <w:lang w:val="en-US" w:eastAsia="zh-CN" w:bidi="ar-SA"/>
        </w:rPr>
        <w:t>3.1</w:t>
      </w:r>
      <w:r>
        <w:rPr>
          <w:rFonts w:hint="eastAsia" w:hAnsi="宋体" w:cs="Times New Roman"/>
          <w:kern w:val="2"/>
          <w:sz w:val="24"/>
          <w:szCs w:val="22"/>
          <w:lang w:val="en-US" w:eastAsia="zh-CN" w:bidi="ar-SA"/>
        </w:rPr>
        <w:t>设备安装</w:t>
      </w:r>
      <w:r>
        <w:rPr>
          <w:rFonts w:hint="eastAsia" w:ascii="宋体" w:hAnsi="宋体" w:eastAsia="宋体" w:cs="Times New Roman"/>
          <w:kern w:val="2"/>
          <w:sz w:val="24"/>
          <w:szCs w:val="22"/>
          <w:lang w:val="en-US" w:eastAsia="zh-CN" w:bidi="ar-SA"/>
        </w:rPr>
        <w:t>完毕，经甲方验收合格后，甲方出具书面验收单，乙方提供含税13％的全额增值税专用发票，依照公司财务制度审核无误挂账后次月支付95%。</w:t>
      </w:r>
    </w:p>
    <w:p w14:paraId="4E58D984">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3.2剩余价款的5%作为质量保证金，质量保证金在本合同约定的质量保证期内不计利息，待设备质量保证期满后，经甲方依照财务制度审核无误后 30 日内支付；如有质量问题，质量保证金予以扣除。</w:t>
      </w:r>
    </w:p>
    <w:p w14:paraId="0F540FAC">
      <w:pPr>
        <w:pStyle w:val="7"/>
        <w:numPr>
          <w:numId w:val="0"/>
        </w:numPr>
        <w:spacing w:line="360" w:lineRule="auto"/>
        <w:rPr>
          <w:rFonts w:hint="eastAsia" w:ascii="宋体" w:eastAsia="宋体" w:cs="Times New Roman"/>
          <w:b/>
          <w:highlight w:val="none"/>
          <w:lang w:val="en-US" w:eastAsia="zh-CN"/>
        </w:rPr>
      </w:pPr>
      <w:r>
        <w:rPr>
          <w:rFonts w:hint="eastAsia" w:ascii="宋体" w:eastAsia="宋体" w:cs="Times New Roman"/>
          <w:b/>
          <w:highlight w:val="none"/>
          <w:lang w:val="en-US" w:eastAsia="zh-CN"/>
        </w:rPr>
        <w:t>4.投标保证金</w:t>
      </w:r>
    </w:p>
    <w:p w14:paraId="77980402">
      <w:pPr>
        <w:pStyle w:val="7"/>
        <w:widowControl w:val="0"/>
        <w:numPr>
          <w:ilvl w:val="0"/>
          <w:numId w:val="0"/>
        </w:numPr>
        <w:spacing w:line="360" w:lineRule="auto"/>
        <w:jc w:val="both"/>
        <w:rPr>
          <w:rFonts w:hint="default" w:ascii="宋体" w:eastAsia="宋体" w:cs="Times New Roman"/>
          <w:b/>
          <w:highlight w:val="none"/>
          <w:lang w:val="en-US" w:eastAsia="zh-CN"/>
        </w:rPr>
      </w:pPr>
      <w:r>
        <w:rPr>
          <w:rFonts w:hint="eastAsia" w:ascii="宋体" w:eastAsia="宋体" w:cs="Times New Roman"/>
          <w:b/>
          <w:highlight w:val="none"/>
          <w:lang w:val="en-US" w:eastAsia="zh-CN"/>
        </w:rPr>
        <w:t xml:space="preserve">   </w:t>
      </w:r>
      <w:r>
        <w:rPr>
          <w:rFonts w:hint="eastAsia" w:ascii="宋体" w:eastAsia="宋体" w:cs="Times New Roman"/>
          <w:b w:val="0"/>
          <w:bCs/>
          <w:highlight w:val="none"/>
          <w:lang w:val="en-US" w:eastAsia="zh-CN"/>
        </w:rPr>
        <w:t xml:space="preserve"> （1）</w:t>
      </w:r>
      <w:r>
        <w:rPr>
          <w:rFonts w:hint="eastAsia" w:ascii="仿宋_GB2312" w:eastAsia="仿宋_GB2312"/>
          <w:b w:val="0"/>
          <w:bCs/>
          <w:color w:val="auto"/>
          <w:sz w:val="24"/>
          <w:szCs w:val="24"/>
        </w:rPr>
        <w:t>投标保证金的缴纳</w:t>
      </w:r>
    </w:p>
    <w:p w14:paraId="44352245">
      <w:pPr>
        <w:keepNext w:val="0"/>
        <w:keepLines w:val="0"/>
        <w:pageBreakBefore w:val="0"/>
        <w:widowControl w:val="0"/>
        <w:kinsoku/>
        <w:wordWrap/>
        <w:overflowPunct/>
        <w:topLinePunct w:val="0"/>
        <w:bidi w:val="0"/>
        <w:snapToGrid/>
        <w:spacing w:line="360" w:lineRule="auto"/>
        <w:ind w:firstLine="480" w:firstLineChars="200"/>
        <w:textAlignment w:val="auto"/>
        <w:rPr>
          <w:rFonts w:hint="default"/>
          <w:sz w:val="24"/>
          <w:lang w:val="en-US"/>
        </w:rPr>
      </w:pPr>
      <w:r>
        <w:rPr>
          <w:rFonts w:hint="eastAsia"/>
          <w:sz w:val="24"/>
        </w:rPr>
        <w:t>投标保证金形式：</w:t>
      </w:r>
      <w:r>
        <w:rPr>
          <w:rFonts w:hint="eastAsia"/>
          <w:sz w:val="24"/>
          <w:lang w:val="en-US" w:eastAsia="zh-CN"/>
        </w:rPr>
        <w:t>电汇</w:t>
      </w:r>
    </w:p>
    <w:p w14:paraId="065CF6BD">
      <w:pPr>
        <w:keepNext w:val="0"/>
        <w:keepLines w:val="0"/>
        <w:pageBreakBefore w:val="0"/>
        <w:widowControl w:val="0"/>
        <w:kinsoku/>
        <w:wordWrap/>
        <w:overflowPunct/>
        <w:topLinePunct w:val="0"/>
        <w:bidi w:val="0"/>
        <w:snapToGrid/>
        <w:spacing w:line="360" w:lineRule="auto"/>
        <w:ind w:firstLine="480" w:firstLineChars="200"/>
        <w:textAlignment w:val="auto"/>
        <w:rPr>
          <w:i/>
          <w:iCs/>
          <w:sz w:val="24"/>
        </w:rPr>
      </w:pPr>
      <w:r>
        <w:rPr>
          <w:rFonts w:hint="eastAsia"/>
          <w:sz w:val="24"/>
        </w:rPr>
        <w:t>投标保证金金额：</w:t>
      </w:r>
      <w:r>
        <w:rPr>
          <w:rFonts w:hint="eastAsia"/>
          <w:b/>
          <w:sz w:val="24"/>
        </w:rPr>
        <w:t>人民币</w:t>
      </w:r>
      <w:r>
        <w:rPr>
          <w:b/>
          <w:sz w:val="24"/>
          <w:u w:val="single"/>
        </w:rPr>
        <w:t xml:space="preserve"> </w:t>
      </w:r>
      <w:r>
        <w:rPr>
          <w:rFonts w:hint="eastAsia"/>
          <w:b/>
          <w:sz w:val="24"/>
          <w:u w:val="single"/>
          <w:lang w:val="en-US" w:eastAsia="zh-CN"/>
        </w:rPr>
        <w:t>5000</w:t>
      </w:r>
      <w:r>
        <w:rPr>
          <w:rFonts w:hint="eastAsia"/>
          <w:b/>
          <w:sz w:val="24"/>
          <w:u w:val="single"/>
        </w:rPr>
        <w:t>元</w:t>
      </w:r>
    </w:p>
    <w:p w14:paraId="5C5A3846">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b/>
          <w:sz w:val="24"/>
          <w:u w:val="single"/>
        </w:rPr>
      </w:pPr>
      <w:r>
        <w:rPr>
          <w:rFonts w:hint="eastAsia"/>
          <w:sz w:val="24"/>
        </w:rPr>
        <w:t>保证金截止时间：</w:t>
      </w:r>
      <w:r>
        <w:rPr>
          <w:rFonts w:hint="eastAsia"/>
          <w:b/>
          <w:sz w:val="24"/>
          <w:u w:val="single"/>
          <w:lang w:eastAsia="zh-CN"/>
        </w:rPr>
        <w:t>202</w:t>
      </w:r>
      <w:r>
        <w:rPr>
          <w:rFonts w:hint="eastAsia"/>
          <w:b/>
          <w:sz w:val="24"/>
          <w:u w:val="single"/>
          <w:lang w:val="en-US" w:eastAsia="zh-CN"/>
        </w:rPr>
        <w:t>6</w:t>
      </w:r>
      <w:r>
        <w:rPr>
          <w:rFonts w:hint="eastAsia"/>
          <w:b/>
          <w:sz w:val="24"/>
          <w:u w:val="single"/>
          <w:lang w:eastAsia="zh-CN"/>
        </w:rPr>
        <w:t>年</w:t>
      </w:r>
      <w:r>
        <w:rPr>
          <w:rFonts w:hint="eastAsia"/>
          <w:b/>
          <w:sz w:val="24"/>
          <w:u w:val="single"/>
          <w:lang w:val="en-US" w:eastAsia="zh-CN"/>
        </w:rPr>
        <w:t>9</w:t>
      </w:r>
      <w:r>
        <w:rPr>
          <w:rFonts w:hint="eastAsia"/>
          <w:b/>
          <w:sz w:val="24"/>
          <w:u w:val="single"/>
          <w:lang w:eastAsia="zh-CN"/>
        </w:rPr>
        <w:t>月</w:t>
      </w:r>
      <w:r>
        <w:rPr>
          <w:rFonts w:hint="eastAsia"/>
          <w:b/>
          <w:sz w:val="24"/>
          <w:u w:val="single"/>
          <w:lang w:val="en-US" w:eastAsia="zh-CN"/>
        </w:rPr>
        <w:t>28</w:t>
      </w:r>
      <w:bookmarkStart w:id="167" w:name="_GoBack"/>
      <w:bookmarkEnd w:id="167"/>
      <w:r>
        <w:rPr>
          <w:rFonts w:hint="eastAsia"/>
          <w:b/>
          <w:sz w:val="24"/>
          <w:u w:val="single"/>
          <w:lang w:val="en-US" w:eastAsia="zh-CN"/>
        </w:rPr>
        <w:t>日17</w:t>
      </w:r>
      <w:r>
        <w:rPr>
          <w:rFonts w:hint="eastAsia"/>
          <w:b/>
          <w:sz w:val="24"/>
          <w:u w:val="single"/>
        </w:rPr>
        <w:t>时前</w:t>
      </w:r>
    </w:p>
    <w:p w14:paraId="33CDFC40">
      <w:pPr>
        <w:pStyle w:val="2"/>
        <w:keepNext w:val="0"/>
        <w:keepLines w:val="0"/>
        <w:pageBreakBefore w:val="0"/>
        <w:widowControl w:val="0"/>
        <w:kinsoku/>
        <w:wordWrap/>
        <w:overflowPunct/>
        <w:topLinePunct w:val="0"/>
        <w:bidi w:val="0"/>
        <w:snapToGrid/>
        <w:spacing w:line="360" w:lineRule="auto"/>
        <w:textAlignment w:val="auto"/>
        <w:rPr>
          <w:rFonts w:hint="default" w:eastAsia="仿宋_GB2312"/>
          <w:b w:val="0"/>
          <w:bCs/>
          <w:u w:val="none"/>
          <w:lang w:val="en-US" w:eastAsia="zh-CN"/>
        </w:rPr>
      </w:pPr>
      <w:r>
        <w:rPr>
          <w:rFonts w:hint="eastAsia"/>
          <w:b w:val="0"/>
          <w:bCs/>
          <w:sz w:val="24"/>
          <w:u w:val="none"/>
          <w:lang w:val="en-US" w:eastAsia="zh-CN"/>
        </w:rPr>
        <w:t xml:space="preserve">    转账备注中注明“XX项目投标保证金”</w:t>
      </w:r>
    </w:p>
    <w:p w14:paraId="2F9C7394">
      <w:pPr>
        <w:pStyle w:val="16"/>
        <w:keepNext w:val="0"/>
        <w:keepLines w:val="0"/>
        <w:pageBreakBefore w:val="0"/>
        <w:widowControl w:val="0"/>
        <w:kinsoku/>
        <w:wordWrap/>
        <w:overflowPunct/>
        <w:topLinePunct w:val="0"/>
        <w:bidi w:val="0"/>
        <w:snapToGrid/>
        <w:spacing w:line="360" w:lineRule="auto"/>
        <w:ind w:firstLine="480" w:firstLineChars="200"/>
        <w:textAlignment w:val="auto"/>
        <w:rPr>
          <w:rFonts w:hint="eastAsia"/>
          <w:lang w:val="en-US" w:eastAsia="zh-CN"/>
        </w:rPr>
      </w:pPr>
      <w:r>
        <w:rPr>
          <w:rFonts w:hint="eastAsia"/>
          <w:lang w:val="en-US" w:eastAsia="zh-CN"/>
        </w:rPr>
        <w:t>电汇信息：</w:t>
      </w:r>
    </w:p>
    <w:p w14:paraId="43060992">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sz w:val="24"/>
        </w:rPr>
      </w:pPr>
      <w:r>
        <w:rPr>
          <w:rFonts w:hint="eastAsia"/>
          <w:sz w:val="24"/>
        </w:rPr>
        <w:t xml:space="preserve">单位名称：中国重汽集团泰安五岳专用汽车有限公司 </w:t>
      </w:r>
    </w:p>
    <w:p w14:paraId="2ADFB77F">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sz w:val="24"/>
        </w:rPr>
      </w:pPr>
      <w:r>
        <w:rPr>
          <w:rFonts w:hint="eastAsia"/>
          <w:sz w:val="24"/>
        </w:rPr>
        <w:t xml:space="preserve">银行账户：交通银行泰安分行379006111018000061904 </w:t>
      </w:r>
    </w:p>
    <w:p w14:paraId="1B00C885">
      <w:pPr>
        <w:pStyle w:val="16"/>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lang w:val="en-US" w:eastAsia="zh-CN"/>
        </w:rPr>
      </w:pPr>
      <w:r>
        <w:rPr>
          <w:rFonts w:hint="eastAsia"/>
          <w:sz w:val="24"/>
        </w:rPr>
        <w:t>银</w:t>
      </w:r>
      <w:r>
        <w:rPr>
          <w:rFonts w:hint="eastAsia"/>
          <w:lang w:val="en-US" w:eastAsia="zh-CN"/>
        </w:rPr>
        <w:t>行联号：301463000018</w:t>
      </w:r>
    </w:p>
    <w:p w14:paraId="6DA7D443">
      <w:pPr>
        <w:pStyle w:val="16"/>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lang w:val="en-US" w:eastAsia="zh-CN"/>
        </w:rPr>
      </w:pPr>
      <w:r>
        <w:rPr>
          <w:rFonts w:hint="eastAsia"/>
          <w:lang w:val="en-US" w:eastAsia="zh-CN"/>
        </w:rPr>
        <w:t>（2）投标保证金的退回</w:t>
      </w:r>
    </w:p>
    <w:p w14:paraId="2C9CCECC">
      <w:pPr>
        <w:pStyle w:val="16"/>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lang w:val="en-US" w:eastAsia="zh-CN"/>
        </w:rPr>
      </w:pPr>
      <w:r>
        <w:rPr>
          <w:rFonts w:hint="eastAsia"/>
          <w:lang w:val="en-US" w:eastAsia="zh-CN"/>
        </w:rPr>
        <w:t xml:space="preserve">无正当理由随意放弃投标、撤销投标文件、中标后无正当理由拒签协议或合同、在签订协议或合同时向招标人或合同签订单位提出无理附加条件的，投标保证金不予返还，该投标人2年内不得参与招标人同类的招投标项目。  </w:t>
      </w:r>
    </w:p>
    <w:p w14:paraId="17B92B21">
      <w:pPr>
        <w:pStyle w:val="16"/>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lang w:val="en-US" w:eastAsia="zh-CN"/>
        </w:rPr>
      </w:pPr>
      <w:r>
        <w:rPr>
          <w:rFonts w:hint="eastAsia"/>
          <w:lang w:val="en-US" w:eastAsia="zh-CN"/>
        </w:rPr>
        <w:t>如不存在以上违规情况，招标人在确定中标人并签订合同后30个工作日后退还投标保证金（本金，不计息）。</w:t>
      </w:r>
    </w:p>
    <w:p w14:paraId="1503B230">
      <w:pPr>
        <w:pStyle w:val="16"/>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highlight w:val="none"/>
          <w:lang w:val="en-US" w:eastAsia="zh-CN"/>
        </w:rPr>
      </w:pPr>
      <w:r>
        <w:rPr>
          <w:rFonts w:hint="eastAsia"/>
          <w:lang w:val="en-US" w:eastAsia="zh-CN"/>
        </w:rPr>
        <w:t>（3）投标人应从银行基本账户转账的方式缴纳投标保证金，并将投标保证金电子回单作为《投标文件》资质文件的一部分发投标邮箱。</w:t>
      </w:r>
    </w:p>
    <w:bookmarkEnd w:id="1"/>
    <w:p w14:paraId="2876F4C3">
      <w:pPr>
        <w:pStyle w:val="7"/>
        <w:numPr>
          <w:ilvl w:val="255"/>
          <w:numId w:val="0"/>
        </w:numPr>
        <w:spacing w:line="360" w:lineRule="auto"/>
        <w:rPr>
          <w:rFonts w:ascii="黑体" w:eastAsia="黑体"/>
          <w:b/>
          <w:bCs/>
          <w:sz w:val="28"/>
        </w:rPr>
      </w:pPr>
      <w:r>
        <w:rPr>
          <w:rFonts w:hint="eastAsia" w:ascii="黑体" w:eastAsia="黑体"/>
          <w:b/>
          <w:bCs/>
          <w:sz w:val="28"/>
        </w:rPr>
        <w:t>七、开标、评标</w:t>
      </w:r>
    </w:p>
    <w:p w14:paraId="687FDB5C">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（1）招标人组织公司相关部门共同开标，投标方进行报价，并由组织方进行报价汇总，确定最低价格及乙方。</w:t>
      </w:r>
    </w:p>
    <w:p w14:paraId="3AD65455">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(2)所有报价货币单位均为：元（人民币，含税）。</w:t>
      </w:r>
    </w:p>
    <w:p w14:paraId="098E6DFE">
      <w:pPr>
        <w:pStyle w:val="7"/>
        <w:spacing w:line="360" w:lineRule="auto"/>
        <w:ind w:firstLine="480" w:firstLineChars="200"/>
        <w:rPr>
          <w:rFonts w:hint="default"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(3)开标价为第一轮报价，每轮淘汰最高报价，合理低价中标。</w:t>
      </w:r>
    </w:p>
    <w:p w14:paraId="058E1063">
      <w:pPr>
        <w:pStyle w:val="7"/>
        <w:spacing w:line="360" w:lineRule="auto"/>
        <w:rPr>
          <w:rFonts w:ascii="黑体" w:eastAsia="黑体"/>
          <w:b/>
          <w:bCs/>
          <w:sz w:val="28"/>
        </w:rPr>
      </w:pPr>
      <w:r>
        <w:rPr>
          <w:rFonts w:hint="eastAsia" w:ascii="黑体" w:eastAsia="黑体"/>
          <w:b/>
          <w:bCs/>
          <w:sz w:val="28"/>
        </w:rPr>
        <w:t>八、合同签订</w:t>
      </w:r>
    </w:p>
    <w:p w14:paraId="3D112936">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1.根据评标工作小组的评标结果并按相关法律法规的规定及公司相关制度要求，确定中标人。中标人承诺无条件服从招标人针对该项目的后续所有安排。招标人不对未中标人做任何解释。</w:t>
      </w:r>
    </w:p>
    <w:p w14:paraId="277E50E8">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2.招标人发送《中标通知书》给中标人，中标人应及时与招标人联系，在规定的时间内（一般为接到《中标通知书》后2个工作日内）到招标单位进行项目对接，如果中标人接到《中标通知书》后，无正当理由拒绝按其规定的期限与相关单位签订合同或在签订合同时向招标人或相关单位提出附加条件或者更改合同实质性内容的，招标人有权取消其中标资格，招标人将从剩余投标人中依序重新确定中标人，或重新组织招标。</w:t>
      </w:r>
    </w:p>
    <w:p w14:paraId="317F5870">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1.中标人应当按照合同约定的履约责任，质保期内如中标人未按合同及其附件约定履行应承担的责任，招标人或招标人指定的合同签订单位有权扣除其质保金。</w:t>
      </w:r>
    </w:p>
    <w:p w14:paraId="16C21593">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4.中标人应在保证质量的前提下完成中标项目，不得将中标项目转包或分包给他人，否则视为违约，招标人或相关单位有权解除合同。</w:t>
      </w:r>
    </w:p>
    <w:p w14:paraId="4C413217">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5.在履行合同过程中，中标人由于履行义务的能力或信用有严重缺陷，招标人有权解除合同并取消其中标资格，招标人将从剩余投标人中依序重新确定中标人，或重新组织招标。</w:t>
      </w:r>
    </w:p>
    <w:p w14:paraId="365B9374">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6.招标人有权指定招标人的关联单位作为合同签订人，与中标人签署相关合同，且具体权利义务以双方最终签署的合同为准。</w:t>
      </w:r>
    </w:p>
    <w:p w14:paraId="2FE3802F">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7.中标人须认可招标人由于招标人上级集团公司政策变化引起的随时终止项目的要求。</w:t>
      </w:r>
    </w:p>
    <w:p w14:paraId="517024B9">
      <w:pPr>
        <w:pStyle w:val="7"/>
        <w:spacing w:line="360" w:lineRule="auto"/>
        <w:rPr>
          <w:rFonts w:ascii="黑体" w:eastAsia="黑体"/>
          <w:b/>
          <w:bCs/>
          <w:sz w:val="28"/>
        </w:rPr>
      </w:pPr>
      <w:r>
        <w:rPr>
          <w:rFonts w:hint="eastAsia" w:ascii="黑体" w:eastAsia="黑体"/>
          <w:b/>
          <w:bCs/>
          <w:sz w:val="28"/>
        </w:rPr>
        <w:t>九、废标及终止招标</w:t>
      </w:r>
    </w:p>
    <w:p w14:paraId="480CBF2D">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5B06AA32">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⑴投标人提供的有关资格、资质证明文件不合格、不真实或提供虚假投标材料；</w:t>
      </w:r>
    </w:p>
    <w:p w14:paraId="71EE6F44">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⑵投标人在报价有效期内撤回投标；</w:t>
      </w:r>
    </w:p>
    <w:p w14:paraId="5B274196">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⑶在整个评标过程中，投标人有企图影响评标结果公正性的任何活动；</w:t>
      </w:r>
    </w:p>
    <w:p w14:paraId="342A770E">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⑷投标人以任何方式诋毁其他投标人；</w:t>
      </w:r>
    </w:p>
    <w:p w14:paraId="04570982">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⑸投标人串通投标；</w:t>
      </w:r>
    </w:p>
    <w:p w14:paraId="4807171F">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⑹以他人名义投标或者以其他方式弄虚作假，骗取中标的；</w:t>
      </w:r>
    </w:p>
    <w:p w14:paraId="36832933">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⑺中标人不按规定签订合同；</w:t>
      </w:r>
    </w:p>
    <w:p w14:paraId="4BFC77C9">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⑻法律、法规规定的其他情况。</w:t>
      </w:r>
    </w:p>
    <w:p w14:paraId="4CD7F811">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2.出现下列情形之一，招标人有权否决所有投标人的投标，并终止招标。</w:t>
      </w:r>
    </w:p>
    <w:p w14:paraId="10B7CA58">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⑴出现影响采购公正的违法、违规行为的。</w:t>
      </w:r>
    </w:p>
    <w:p w14:paraId="562BE57D">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⑵因重大变故，采购任务取消的。</w:t>
      </w:r>
    </w:p>
    <w:p w14:paraId="66F61608">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⑶招标人认为其他应终止招标的情形。</w:t>
      </w:r>
    </w:p>
    <w:p w14:paraId="41841969">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⑷符合投标条件的投标人或者对招标文件做实质响应的投标人不足三家。</w:t>
      </w:r>
    </w:p>
    <w:p w14:paraId="5978549A">
      <w:pPr>
        <w:pStyle w:val="7"/>
        <w:spacing w:line="360" w:lineRule="auto"/>
        <w:rPr>
          <w:rFonts w:ascii="黑体" w:eastAsia="黑体"/>
          <w:b/>
          <w:bCs/>
          <w:sz w:val="28"/>
        </w:rPr>
      </w:pPr>
      <w:r>
        <w:rPr>
          <w:rFonts w:hint="eastAsia" w:ascii="黑体" w:eastAsia="黑体"/>
          <w:b/>
          <w:bCs/>
          <w:sz w:val="28"/>
        </w:rPr>
        <w:t>十、中标人瑕疵滞后发现的处理原则</w:t>
      </w:r>
    </w:p>
    <w:p w14:paraId="1EC68218">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无论基于何种原因，各项本应作为拒绝处理的情形即便未被及时发现而使该中标人通过了资格审核、初评、现场复审、终评或其他所有相关程序，包括已签订合同的情形，招标人有权取消其中标资格，一旦中标人被拒绝或该中标人此前的评议结果被取消，相关的一切损失均由该中标人承担。</w:t>
      </w:r>
    </w:p>
    <w:p w14:paraId="41D170B4">
      <w:pPr>
        <w:pStyle w:val="7"/>
        <w:spacing w:line="360" w:lineRule="auto"/>
        <w:rPr>
          <w:rFonts w:ascii="黑体" w:eastAsia="黑体"/>
          <w:b/>
          <w:bCs/>
          <w:sz w:val="28"/>
        </w:rPr>
      </w:pPr>
      <w:r>
        <w:rPr>
          <w:rFonts w:ascii="黑体" w:eastAsia="黑体"/>
          <w:b/>
          <w:bCs/>
          <w:sz w:val="28"/>
        </w:rPr>
        <w:t>十</w:t>
      </w:r>
      <w:r>
        <w:rPr>
          <w:rFonts w:hint="eastAsia" w:ascii="黑体" w:eastAsia="黑体"/>
          <w:b/>
          <w:bCs/>
          <w:sz w:val="28"/>
        </w:rPr>
        <w:t>一、</w:t>
      </w:r>
      <w:r>
        <w:rPr>
          <w:rFonts w:ascii="黑体" w:eastAsia="黑体"/>
          <w:b/>
          <w:bCs/>
          <w:sz w:val="28"/>
        </w:rPr>
        <w:t>解释权</w:t>
      </w:r>
    </w:p>
    <w:p w14:paraId="097DEE0B">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hAnsi="宋体" w:cs="Times New Roman"/>
          <w:kern w:val="2"/>
          <w:sz w:val="24"/>
          <w:szCs w:val="22"/>
          <w:lang w:val="en-US" w:eastAsia="zh-CN" w:bidi="ar-SA"/>
        </w:rPr>
        <w:t>1.</w:t>
      </w:r>
      <w:r>
        <w:rPr>
          <w:rFonts w:hint="eastAsia" w:ascii="宋体" w:hAnsi="宋体" w:eastAsia="宋体" w:cs="Times New Roman"/>
          <w:kern w:val="2"/>
          <w:sz w:val="24"/>
          <w:szCs w:val="22"/>
          <w:lang w:val="en-US" w:eastAsia="zh-CN" w:bidi="ar-SA"/>
        </w:rPr>
        <w:t>本招标文件的最终解释权归招标人，当对一个问题有多种解释时以招标人的书面解释为准。</w:t>
      </w:r>
    </w:p>
    <w:p w14:paraId="1E1433BD">
      <w:pPr>
        <w:pStyle w:val="7"/>
        <w:spacing w:line="360" w:lineRule="auto"/>
        <w:ind w:firstLine="480" w:firstLineChars="200"/>
        <w:rPr>
          <w:rFonts w:hint="eastAsia" w:ascii="宋体" w:hAnsi="宋体" w:eastAsia="宋体" w:cs="Times New Roman"/>
          <w:kern w:val="2"/>
          <w:sz w:val="24"/>
          <w:szCs w:val="22"/>
          <w:lang w:val="en-US" w:eastAsia="zh-CN" w:bidi="ar-SA"/>
        </w:rPr>
      </w:pPr>
      <w:r>
        <w:rPr>
          <w:rFonts w:hint="eastAsia" w:hAnsi="宋体" w:cs="Times New Roman"/>
          <w:kern w:val="2"/>
          <w:sz w:val="24"/>
          <w:szCs w:val="22"/>
          <w:lang w:val="en-US" w:eastAsia="zh-CN" w:bidi="ar-SA"/>
        </w:rPr>
        <w:t>2.</w:t>
      </w:r>
      <w:r>
        <w:rPr>
          <w:rFonts w:hint="eastAsia" w:ascii="宋体" w:hAnsi="宋体" w:eastAsia="宋体" w:cs="Times New Roman"/>
          <w:kern w:val="2"/>
          <w:sz w:val="24"/>
          <w:szCs w:val="22"/>
          <w:lang w:val="en-US" w:eastAsia="zh-CN" w:bidi="ar-SA"/>
        </w:rPr>
        <w:t>招标文件未做须知明示，而又有相关法律、法规规定的，招标人对此所做解释以相关的法律、法规规定为依据。</w:t>
      </w:r>
      <w:bookmarkStart w:id="2" w:name="_Toc37685731"/>
    </w:p>
    <w:p w14:paraId="5FAC27E7">
      <w:pPr>
        <w:pStyle w:val="7"/>
        <w:widowControl w:val="0"/>
        <w:numPr>
          <w:ilvl w:val="0"/>
          <w:numId w:val="0"/>
        </w:numPr>
        <w:spacing w:line="360" w:lineRule="auto"/>
        <w:jc w:val="both"/>
        <w:rPr>
          <w:rFonts w:hint="eastAsia" w:hAnsi="Times New Roman"/>
        </w:rPr>
      </w:pPr>
    </w:p>
    <w:p w14:paraId="09013CDD">
      <w:pPr>
        <w:pStyle w:val="7"/>
        <w:widowControl w:val="0"/>
        <w:numPr>
          <w:ilvl w:val="0"/>
          <w:numId w:val="0"/>
        </w:numPr>
        <w:spacing w:line="360" w:lineRule="auto"/>
        <w:jc w:val="both"/>
        <w:rPr>
          <w:rFonts w:hint="eastAsia" w:hAnsi="Times New Roman"/>
        </w:rPr>
      </w:pPr>
    </w:p>
    <w:p w14:paraId="112DE980">
      <w:pPr>
        <w:pStyle w:val="7"/>
        <w:widowControl w:val="0"/>
        <w:numPr>
          <w:ilvl w:val="0"/>
          <w:numId w:val="0"/>
        </w:numPr>
        <w:spacing w:line="360" w:lineRule="auto"/>
        <w:jc w:val="both"/>
        <w:rPr>
          <w:rFonts w:hint="eastAsia" w:hAnsi="Times New Roman"/>
        </w:rPr>
      </w:pPr>
    </w:p>
    <w:p w14:paraId="63CAE889">
      <w:pPr>
        <w:pStyle w:val="7"/>
        <w:widowControl w:val="0"/>
        <w:numPr>
          <w:ilvl w:val="0"/>
          <w:numId w:val="0"/>
        </w:numPr>
        <w:spacing w:line="360" w:lineRule="auto"/>
        <w:jc w:val="both"/>
        <w:rPr>
          <w:rFonts w:hint="eastAsia" w:hAnsi="Times New Roman"/>
        </w:rPr>
      </w:pPr>
    </w:p>
    <w:p w14:paraId="228E6EC1">
      <w:pPr>
        <w:pStyle w:val="7"/>
        <w:widowControl w:val="0"/>
        <w:numPr>
          <w:ilvl w:val="0"/>
          <w:numId w:val="0"/>
        </w:numPr>
        <w:spacing w:line="360" w:lineRule="auto"/>
        <w:jc w:val="both"/>
        <w:rPr>
          <w:rFonts w:hint="eastAsia" w:hAnsi="Times New Roman"/>
        </w:rPr>
      </w:pPr>
    </w:p>
    <w:p w14:paraId="5F5DB8E6">
      <w:pPr>
        <w:pStyle w:val="7"/>
        <w:widowControl w:val="0"/>
        <w:numPr>
          <w:ilvl w:val="0"/>
          <w:numId w:val="0"/>
        </w:numPr>
        <w:spacing w:line="360" w:lineRule="auto"/>
        <w:jc w:val="both"/>
        <w:rPr>
          <w:rFonts w:hint="eastAsia" w:hAnsi="Times New Roman"/>
        </w:rPr>
      </w:pPr>
    </w:p>
    <w:p w14:paraId="7B76FF57">
      <w:pPr>
        <w:pStyle w:val="7"/>
        <w:widowControl w:val="0"/>
        <w:numPr>
          <w:ilvl w:val="0"/>
          <w:numId w:val="0"/>
        </w:numPr>
        <w:spacing w:line="360" w:lineRule="auto"/>
        <w:jc w:val="both"/>
        <w:rPr>
          <w:rFonts w:hint="eastAsia" w:hAnsi="Times New Roman"/>
        </w:rPr>
      </w:pPr>
    </w:p>
    <w:p w14:paraId="725236B3">
      <w:pPr>
        <w:pStyle w:val="7"/>
        <w:widowControl w:val="0"/>
        <w:numPr>
          <w:ilvl w:val="0"/>
          <w:numId w:val="0"/>
        </w:numPr>
        <w:spacing w:line="360" w:lineRule="auto"/>
        <w:jc w:val="both"/>
        <w:rPr>
          <w:rFonts w:hint="eastAsia" w:hAnsi="Times New Roman"/>
        </w:rPr>
      </w:pPr>
    </w:p>
    <w:p w14:paraId="77E9F0EC">
      <w:pPr>
        <w:pStyle w:val="7"/>
        <w:widowControl w:val="0"/>
        <w:numPr>
          <w:ilvl w:val="0"/>
          <w:numId w:val="0"/>
        </w:numPr>
        <w:spacing w:line="360" w:lineRule="auto"/>
        <w:jc w:val="both"/>
        <w:rPr>
          <w:rFonts w:hint="eastAsia" w:hAnsi="Times New Roman"/>
        </w:rPr>
      </w:pPr>
    </w:p>
    <w:p w14:paraId="4BAD2344">
      <w:pPr>
        <w:pStyle w:val="7"/>
        <w:widowControl w:val="0"/>
        <w:numPr>
          <w:ilvl w:val="0"/>
          <w:numId w:val="0"/>
        </w:numPr>
        <w:spacing w:line="360" w:lineRule="auto"/>
        <w:jc w:val="both"/>
        <w:rPr>
          <w:rFonts w:hint="eastAsia" w:hAnsi="Times New Roman"/>
        </w:rPr>
      </w:pPr>
    </w:p>
    <w:p w14:paraId="4392E5F1">
      <w:pPr>
        <w:pStyle w:val="7"/>
        <w:widowControl w:val="0"/>
        <w:numPr>
          <w:ilvl w:val="0"/>
          <w:numId w:val="0"/>
        </w:numPr>
        <w:spacing w:line="360" w:lineRule="auto"/>
        <w:jc w:val="both"/>
        <w:rPr>
          <w:rFonts w:hint="eastAsia" w:hAnsi="Times New Roman"/>
        </w:rPr>
      </w:pPr>
    </w:p>
    <w:p w14:paraId="13CC459F">
      <w:pPr>
        <w:pStyle w:val="7"/>
        <w:widowControl w:val="0"/>
        <w:numPr>
          <w:ilvl w:val="0"/>
          <w:numId w:val="0"/>
        </w:numPr>
        <w:spacing w:line="360" w:lineRule="auto"/>
        <w:jc w:val="both"/>
        <w:rPr>
          <w:rFonts w:hint="eastAsia" w:hAnsi="Times New Roman"/>
        </w:rPr>
      </w:pPr>
    </w:p>
    <w:p w14:paraId="7ABF96EA">
      <w:pPr>
        <w:pStyle w:val="7"/>
        <w:widowControl w:val="0"/>
        <w:numPr>
          <w:ilvl w:val="0"/>
          <w:numId w:val="0"/>
        </w:numPr>
        <w:spacing w:line="360" w:lineRule="auto"/>
        <w:jc w:val="both"/>
        <w:rPr>
          <w:rFonts w:hint="eastAsia" w:hAnsi="Times New Roman"/>
        </w:rPr>
      </w:pPr>
    </w:p>
    <w:p w14:paraId="0EBF6A56">
      <w:pPr>
        <w:pStyle w:val="7"/>
        <w:widowControl w:val="0"/>
        <w:numPr>
          <w:ilvl w:val="0"/>
          <w:numId w:val="0"/>
        </w:numPr>
        <w:spacing w:line="360" w:lineRule="auto"/>
        <w:jc w:val="both"/>
        <w:rPr>
          <w:rFonts w:hint="eastAsia" w:hAnsi="Times New Roman"/>
        </w:rPr>
      </w:pPr>
    </w:p>
    <w:p w14:paraId="01FB8645">
      <w:pPr>
        <w:pStyle w:val="7"/>
        <w:widowControl w:val="0"/>
        <w:numPr>
          <w:ilvl w:val="0"/>
          <w:numId w:val="0"/>
        </w:numPr>
        <w:spacing w:line="360" w:lineRule="auto"/>
        <w:jc w:val="both"/>
        <w:rPr>
          <w:rFonts w:hint="eastAsia" w:hAnsi="Times New Roman"/>
        </w:rPr>
      </w:pPr>
    </w:p>
    <w:p w14:paraId="613AFAB8">
      <w:pPr>
        <w:pStyle w:val="7"/>
        <w:widowControl w:val="0"/>
        <w:numPr>
          <w:ilvl w:val="0"/>
          <w:numId w:val="0"/>
        </w:numPr>
        <w:spacing w:line="360" w:lineRule="auto"/>
        <w:jc w:val="both"/>
        <w:rPr>
          <w:rFonts w:hint="eastAsia" w:hAnsi="Times New Roman"/>
        </w:rPr>
      </w:pPr>
    </w:p>
    <w:bookmarkEnd w:id="2"/>
    <w:p w14:paraId="6F6A7D00">
      <w:pPr>
        <w:pStyle w:val="7"/>
        <w:spacing w:line="360" w:lineRule="auto"/>
        <w:jc w:val="both"/>
        <w:rPr>
          <w:rFonts w:hint="eastAsia" w:ascii="黑体" w:eastAsia="黑体"/>
          <w:b/>
          <w:bCs/>
          <w:color w:val="auto"/>
          <w:sz w:val="36"/>
          <w:szCs w:val="36"/>
        </w:rPr>
        <w:sectPr>
          <w:pgSz w:w="11907" w:h="16840"/>
          <w:pgMar w:top="1142" w:right="1418" w:bottom="1134" w:left="1418" w:header="851" w:footer="822" w:gutter="0"/>
          <w:cols w:space="720" w:num="1"/>
          <w:docGrid w:linePitch="290" w:charSpace="-3931"/>
        </w:sectPr>
      </w:pPr>
    </w:p>
    <w:p w14:paraId="39EE942C">
      <w:pPr>
        <w:pStyle w:val="7"/>
        <w:spacing w:line="360" w:lineRule="auto"/>
        <w:jc w:val="center"/>
        <w:rPr>
          <w:rFonts w:ascii="黑体" w:eastAsia="黑体"/>
          <w:b/>
          <w:bCs/>
          <w:color w:val="auto"/>
          <w:sz w:val="36"/>
          <w:szCs w:val="36"/>
        </w:rPr>
      </w:pPr>
      <w:r>
        <w:rPr>
          <w:rFonts w:hint="eastAsia" w:ascii="黑体" w:eastAsia="黑体"/>
          <w:b/>
          <w:bCs/>
          <w:color w:val="auto"/>
          <w:sz w:val="36"/>
          <w:szCs w:val="36"/>
        </w:rPr>
        <w:t>第</w:t>
      </w:r>
      <w:r>
        <w:rPr>
          <w:rFonts w:hint="eastAsia" w:ascii="黑体" w:eastAsia="黑体"/>
          <w:b/>
          <w:bCs/>
          <w:color w:val="auto"/>
          <w:sz w:val="36"/>
          <w:szCs w:val="36"/>
          <w:lang w:eastAsia="zh-CN"/>
        </w:rPr>
        <w:t>二</w:t>
      </w:r>
      <w:r>
        <w:rPr>
          <w:rFonts w:hint="eastAsia" w:ascii="黑体" w:eastAsia="黑体"/>
          <w:b/>
          <w:bCs/>
          <w:color w:val="auto"/>
          <w:sz w:val="36"/>
          <w:szCs w:val="36"/>
        </w:rPr>
        <w:t xml:space="preserve">章  </w:t>
      </w:r>
      <w:r>
        <w:rPr>
          <w:rFonts w:ascii="黑体" w:eastAsia="黑体"/>
          <w:b/>
          <w:bCs/>
          <w:color w:val="auto"/>
          <w:sz w:val="36"/>
          <w:szCs w:val="36"/>
        </w:rPr>
        <w:t>技术</w:t>
      </w:r>
      <w:r>
        <w:rPr>
          <w:rFonts w:hint="eastAsia" w:ascii="黑体" w:eastAsia="黑体"/>
          <w:b/>
          <w:bCs/>
          <w:color w:val="auto"/>
          <w:sz w:val="36"/>
          <w:szCs w:val="36"/>
        </w:rPr>
        <w:t>协议书</w:t>
      </w:r>
    </w:p>
    <w:p w14:paraId="2567107D">
      <w:pPr>
        <w:pStyle w:val="7"/>
        <w:spacing w:line="360" w:lineRule="auto"/>
        <w:rPr>
          <w:rFonts w:ascii="黑体" w:hAnsi="黑体" w:eastAsia="黑体"/>
          <w:b/>
          <w:bCs/>
          <w:color w:val="auto"/>
          <w:sz w:val="28"/>
          <w:szCs w:val="28"/>
        </w:rPr>
      </w:pPr>
      <w:r>
        <w:rPr>
          <w:rFonts w:hint="eastAsia" w:ascii="黑体" w:hAnsi="黑体" w:eastAsia="黑体"/>
          <w:b/>
          <w:bCs/>
          <w:color w:val="auto"/>
          <w:sz w:val="28"/>
          <w:szCs w:val="28"/>
        </w:rPr>
        <w:t>一、项目名称</w:t>
      </w:r>
    </w:p>
    <w:p w14:paraId="0A0107A6">
      <w:pPr>
        <w:pStyle w:val="16"/>
        <w:ind w:firstLine="480" w:firstLineChars="200"/>
        <w:rPr>
          <w:rFonts w:hint="default" w:ascii="宋体" w:hAnsi="宋体" w:eastAsia="宋体" w:cs="Times New Roman"/>
          <w:color w:val="auto"/>
          <w:kern w:val="2"/>
          <w:sz w:val="24"/>
          <w:szCs w:val="22"/>
          <w:lang w:val="en-US" w:eastAsia="zh-CN" w:bidi="ar-SA"/>
        </w:rPr>
      </w:pPr>
      <w:r>
        <w:rPr>
          <w:rFonts w:hint="eastAsia" w:ascii="宋体" w:hAnsi="宋体" w:eastAsia="宋体" w:cs="Times New Roman"/>
          <w:color w:val="auto"/>
          <w:kern w:val="2"/>
          <w:sz w:val="24"/>
          <w:szCs w:val="22"/>
          <w:lang w:val="en-US" w:eastAsia="zh-CN" w:bidi="ar-SA"/>
        </w:rPr>
        <w:t>柴油加注机项目</w:t>
      </w:r>
    </w:p>
    <w:p w14:paraId="52C4E5DB">
      <w:pPr>
        <w:pStyle w:val="7"/>
        <w:numPr>
          <w:ilvl w:val="0"/>
          <w:numId w:val="2"/>
        </w:numPr>
        <w:spacing w:line="360" w:lineRule="auto"/>
        <w:rPr>
          <w:rFonts w:hint="eastAsia" w:ascii="黑体" w:hAnsi="黑体" w:eastAsia="黑体"/>
          <w:b/>
          <w:bCs/>
          <w:color w:val="auto"/>
          <w:sz w:val="28"/>
          <w:szCs w:val="28"/>
        </w:rPr>
      </w:pPr>
      <w:r>
        <w:rPr>
          <w:rFonts w:hint="eastAsia" w:ascii="黑体" w:hAnsi="黑体" w:eastAsia="黑体"/>
          <w:b/>
          <w:bCs/>
          <w:color w:val="auto"/>
          <w:sz w:val="28"/>
          <w:szCs w:val="28"/>
          <w:lang w:eastAsia="zh-CN"/>
        </w:rPr>
        <w:t>项目</w:t>
      </w:r>
      <w:r>
        <w:rPr>
          <w:rFonts w:hint="eastAsia" w:ascii="黑体" w:hAnsi="黑体" w:eastAsia="黑体"/>
          <w:b/>
          <w:bCs/>
          <w:color w:val="auto"/>
          <w:sz w:val="28"/>
          <w:szCs w:val="28"/>
        </w:rPr>
        <w:t>内容</w:t>
      </w:r>
    </w:p>
    <w:tbl>
      <w:tblPr>
        <w:tblStyle w:val="14"/>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2355"/>
        <w:gridCol w:w="4935"/>
        <w:gridCol w:w="1275"/>
      </w:tblGrid>
      <w:tr w14:paraId="69284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721" w:type="dxa"/>
          </w:tcPr>
          <w:p w14:paraId="5C384362">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序号</w:t>
            </w:r>
          </w:p>
        </w:tc>
        <w:tc>
          <w:tcPr>
            <w:tcW w:w="2355" w:type="dxa"/>
          </w:tcPr>
          <w:p w14:paraId="0A39238D">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内容</w:t>
            </w:r>
          </w:p>
        </w:tc>
        <w:tc>
          <w:tcPr>
            <w:tcW w:w="4935" w:type="dxa"/>
          </w:tcPr>
          <w:p w14:paraId="4FA89B10">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参数</w:t>
            </w:r>
          </w:p>
        </w:tc>
        <w:tc>
          <w:tcPr>
            <w:tcW w:w="1275" w:type="dxa"/>
          </w:tcPr>
          <w:p w14:paraId="0869A12B">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备注</w:t>
            </w:r>
          </w:p>
        </w:tc>
      </w:tr>
      <w:tr w14:paraId="5DBC9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721" w:type="dxa"/>
            <w:vAlign w:val="center"/>
          </w:tcPr>
          <w:p w14:paraId="0DA189F5">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1</w:t>
            </w:r>
          </w:p>
        </w:tc>
        <w:tc>
          <w:tcPr>
            <w:tcW w:w="2355" w:type="dxa"/>
            <w:vAlign w:val="center"/>
          </w:tcPr>
          <w:p w14:paraId="044FAFBC">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流量范围（L/min)</w:t>
            </w:r>
          </w:p>
        </w:tc>
        <w:tc>
          <w:tcPr>
            <w:tcW w:w="4935" w:type="dxa"/>
            <w:vAlign w:val="center"/>
          </w:tcPr>
          <w:p w14:paraId="4EE9368D">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5-80</w:t>
            </w:r>
          </w:p>
        </w:tc>
        <w:tc>
          <w:tcPr>
            <w:tcW w:w="1275" w:type="dxa"/>
            <w:vMerge w:val="restart"/>
            <w:vAlign w:val="center"/>
          </w:tcPr>
          <w:p w14:paraId="4FF4D764">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允许正偏离</w:t>
            </w:r>
          </w:p>
        </w:tc>
      </w:tr>
      <w:tr w14:paraId="2A602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721" w:type="dxa"/>
            <w:vAlign w:val="center"/>
          </w:tcPr>
          <w:p w14:paraId="524879EA">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2</w:t>
            </w:r>
          </w:p>
        </w:tc>
        <w:tc>
          <w:tcPr>
            <w:tcW w:w="2355" w:type="dxa"/>
            <w:vAlign w:val="center"/>
          </w:tcPr>
          <w:p w14:paraId="1B1CB06A">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最大允许误差</w:t>
            </w:r>
          </w:p>
        </w:tc>
        <w:tc>
          <w:tcPr>
            <w:tcW w:w="4935" w:type="dxa"/>
            <w:vAlign w:val="center"/>
          </w:tcPr>
          <w:p w14:paraId="6A40134F">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±0.30%</w:t>
            </w:r>
          </w:p>
        </w:tc>
        <w:tc>
          <w:tcPr>
            <w:tcW w:w="1275" w:type="dxa"/>
            <w:vMerge w:val="continue"/>
            <w:vAlign w:val="center"/>
          </w:tcPr>
          <w:p w14:paraId="24F128B0">
            <w:pPr>
              <w:pStyle w:val="16"/>
              <w:jc w:val="center"/>
              <w:rPr>
                <w:rFonts w:hint="eastAsia" w:ascii="仿宋" w:hAnsi="仿宋" w:eastAsia="仿宋" w:cs="Times New Roman"/>
                <w:color w:val="auto"/>
                <w:kern w:val="2"/>
                <w:sz w:val="24"/>
                <w:szCs w:val="24"/>
                <w:lang w:val="en-US" w:eastAsia="zh-CN" w:bidi="ar-SA"/>
              </w:rPr>
            </w:pPr>
          </w:p>
        </w:tc>
      </w:tr>
      <w:tr w14:paraId="6ACFA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721" w:type="dxa"/>
            <w:vAlign w:val="center"/>
          </w:tcPr>
          <w:p w14:paraId="2FFD9C0F">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3</w:t>
            </w:r>
          </w:p>
        </w:tc>
        <w:tc>
          <w:tcPr>
            <w:tcW w:w="2355" w:type="dxa"/>
            <w:vAlign w:val="center"/>
          </w:tcPr>
          <w:p w14:paraId="000E117B">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最小被测量（L/min)</w:t>
            </w:r>
          </w:p>
        </w:tc>
        <w:tc>
          <w:tcPr>
            <w:tcW w:w="4935" w:type="dxa"/>
            <w:vAlign w:val="center"/>
          </w:tcPr>
          <w:p w14:paraId="54E1A552">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5</w:t>
            </w:r>
          </w:p>
        </w:tc>
        <w:tc>
          <w:tcPr>
            <w:tcW w:w="1275" w:type="dxa"/>
            <w:vMerge w:val="continue"/>
            <w:vAlign w:val="center"/>
          </w:tcPr>
          <w:p w14:paraId="0737C3CD">
            <w:pPr>
              <w:pStyle w:val="16"/>
              <w:jc w:val="center"/>
              <w:rPr>
                <w:rFonts w:hint="eastAsia" w:ascii="仿宋" w:hAnsi="仿宋" w:eastAsia="仿宋" w:cs="Times New Roman"/>
                <w:color w:val="auto"/>
                <w:kern w:val="2"/>
                <w:sz w:val="24"/>
                <w:szCs w:val="24"/>
                <w:lang w:val="en-US" w:eastAsia="zh-CN" w:bidi="ar-SA"/>
              </w:rPr>
            </w:pPr>
          </w:p>
        </w:tc>
      </w:tr>
      <w:tr w14:paraId="78F35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721" w:type="dxa"/>
            <w:vAlign w:val="center"/>
          </w:tcPr>
          <w:p w14:paraId="0D9BA63D">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4</w:t>
            </w:r>
          </w:p>
        </w:tc>
        <w:tc>
          <w:tcPr>
            <w:tcW w:w="2355" w:type="dxa"/>
            <w:vAlign w:val="center"/>
          </w:tcPr>
          <w:p w14:paraId="5AE12FC2">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噪音（dB）</w:t>
            </w:r>
          </w:p>
        </w:tc>
        <w:tc>
          <w:tcPr>
            <w:tcW w:w="4935" w:type="dxa"/>
            <w:vAlign w:val="center"/>
          </w:tcPr>
          <w:p w14:paraId="53C7F57B">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≤80</w:t>
            </w:r>
          </w:p>
        </w:tc>
        <w:tc>
          <w:tcPr>
            <w:tcW w:w="1275" w:type="dxa"/>
            <w:vMerge w:val="continue"/>
            <w:vAlign w:val="center"/>
          </w:tcPr>
          <w:p w14:paraId="3415E483">
            <w:pPr>
              <w:pStyle w:val="16"/>
              <w:jc w:val="center"/>
              <w:rPr>
                <w:rFonts w:hint="eastAsia" w:ascii="仿宋" w:hAnsi="仿宋" w:eastAsia="仿宋" w:cs="Times New Roman"/>
                <w:color w:val="auto"/>
                <w:kern w:val="2"/>
                <w:sz w:val="24"/>
                <w:szCs w:val="24"/>
                <w:lang w:val="en-US" w:eastAsia="zh-CN" w:bidi="ar-SA"/>
              </w:rPr>
            </w:pPr>
          </w:p>
        </w:tc>
      </w:tr>
      <w:tr w14:paraId="4A716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721" w:type="dxa"/>
            <w:vAlign w:val="center"/>
          </w:tcPr>
          <w:p w14:paraId="0B400638">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5</w:t>
            </w:r>
          </w:p>
        </w:tc>
        <w:tc>
          <w:tcPr>
            <w:tcW w:w="2355" w:type="dxa"/>
            <w:vAlign w:val="center"/>
          </w:tcPr>
          <w:p w14:paraId="40C1CC4C">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自吸泵进口真空度（kPa）</w:t>
            </w:r>
          </w:p>
        </w:tc>
        <w:tc>
          <w:tcPr>
            <w:tcW w:w="4935" w:type="dxa"/>
            <w:vAlign w:val="center"/>
          </w:tcPr>
          <w:p w14:paraId="159CA92E">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≥54</w:t>
            </w:r>
          </w:p>
        </w:tc>
        <w:tc>
          <w:tcPr>
            <w:tcW w:w="1275" w:type="dxa"/>
            <w:vMerge w:val="continue"/>
            <w:vAlign w:val="center"/>
          </w:tcPr>
          <w:p w14:paraId="06AA2353">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p>
        </w:tc>
      </w:tr>
      <w:tr w14:paraId="7EBB9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721" w:type="dxa"/>
            <w:vAlign w:val="center"/>
          </w:tcPr>
          <w:p w14:paraId="7E87C556">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6</w:t>
            </w:r>
          </w:p>
        </w:tc>
        <w:tc>
          <w:tcPr>
            <w:tcW w:w="2355" w:type="dxa"/>
            <w:vAlign w:val="center"/>
          </w:tcPr>
          <w:p w14:paraId="433ACF55">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适用介质</w:t>
            </w:r>
          </w:p>
        </w:tc>
        <w:tc>
          <w:tcPr>
            <w:tcW w:w="4935" w:type="dxa"/>
            <w:vAlign w:val="center"/>
          </w:tcPr>
          <w:p w14:paraId="284182DA">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汽油、柴油及乙醇甲醇汽油</w:t>
            </w:r>
          </w:p>
        </w:tc>
        <w:tc>
          <w:tcPr>
            <w:tcW w:w="1275" w:type="dxa"/>
            <w:vMerge w:val="continue"/>
            <w:vAlign w:val="center"/>
          </w:tcPr>
          <w:p w14:paraId="3CB28BD7">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p>
        </w:tc>
      </w:tr>
      <w:tr w14:paraId="3D067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721" w:type="dxa"/>
            <w:vAlign w:val="center"/>
          </w:tcPr>
          <w:p w14:paraId="6C8BED73">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7</w:t>
            </w:r>
          </w:p>
        </w:tc>
        <w:tc>
          <w:tcPr>
            <w:tcW w:w="2355" w:type="dxa"/>
            <w:vAlign w:val="center"/>
          </w:tcPr>
          <w:p w14:paraId="17DA6E9D">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单价范围（元/升）</w:t>
            </w:r>
          </w:p>
        </w:tc>
        <w:tc>
          <w:tcPr>
            <w:tcW w:w="4935" w:type="dxa"/>
            <w:vAlign w:val="center"/>
          </w:tcPr>
          <w:p w14:paraId="558C3FF8">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0-9999（小数点可调）</w:t>
            </w:r>
          </w:p>
        </w:tc>
        <w:tc>
          <w:tcPr>
            <w:tcW w:w="1275" w:type="dxa"/>
            <w:vMerge w:val="continue"/>
            <w:vAlign w:val="center"/>
          </w:tcPr>
          <w:p w14:paraId="33A329B6">
            <w:pPr>
              <w:pStyle w:val="16"/>
              <w:jc w:val="center"/>
              <w:rPr>
                <w:rFonts w:hint="eastAsia" w:ascii="仿宋" w:hAnsi="仿宋" w:eastAsia="仿宋" w:cs="Times New Roman"/>
                <w:color w:val="auto"/>
                <w:kern w:val="2"/>
                <w:sz w:val="24"/>
                <w:szCs w:val="24"/>
                <w:lang w:val="en-US" w:eastAsia="zh-CN" w:bidi="ar-SA"/>
              </w:rPr>
            </w:pPr>
          </w:p>
        </w:tc>
      </w:tr>
      <w:tr w14:paraId="09C1E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1" w:type="dxa"/>
            <w:vAlign w:val="center"/>
          </w:tcPr>
          <w:p w14:paraId="704BC8E5">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8</w:t>
            </w:r>
          </w:p>
        </w:tc>
        <w:tc>
          <w:tcPr>
            <w:tcW w:w="2355" w:type="dxa"/>
            <w:vAlign w:val="center"/>
          </w:tcPr>
          <w:p w14:paraId="108B7B1D">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单次计数范围</w:t>
            </w:r>
          </w:p>
        </w:tc>
        <w:tc>
          <w:tcPr>
            <w:tcW w:w="4935" w:type="dxa"/>
            <w:vAlign w:val="center"/>
          </w:tcPr>
          <w:p w14:paraId="5ACBBEDC">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容积：0-9999.99升  金额：0-9999.99元</w:t>
            </w:r>
          </w:p>
        </w:tc>
        <w:tc>
          <w:tcPr>
            <w:tcW w:w="1275" w:type="dxa"/>
            <w:vMerge w:val="continue"/>
            <w:vAlign w:val="center"/>
          </w:tcPr>
          <w:p w14:paraId="2789C232">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p>
        </w:tc>
      </w:tr>
      <w:tr w14:paraId="22232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721" w:type="dxa"/>
            <w:vAlign w:val="center"/>
          </w:tcPr>
          <w:p w14:paraId="6D2D3622">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9</w:t>
            </w:r>
          </w:p>
        </w:tc>
        <w:tc>
          <w:tcPr>
            <w:tcW w:w="2355" w:type="dxa"/>
            <w:vAlign w:val="center"/>
          </w:tcPr>
          <w:p w14:paraId="68B7F711">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累计计数范围</w:t>
            </w:r>
          </w:p>
        </w:tc>
        <w:tc>
          <w:tcPr>
            <w:tcW w:w="4935" w:type="dxa"/>
            <w:vAlign w:val="center"/>
          </w:tcPr>
          <w:p w14:paraId="06F255B0">
            <w:pPr>
              <w:pStyle w:val="16"/>
              <w:jc w:val="center"/>
              <w:rPr>
                <w:rFonts w:hint="eastAsia"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容积：0-9999999.99升  金额：0-9999999.99元</w:t>
            </w:r>
          </w:p>
        </w:tc>
        <w:tc>
          <w:tcPr>
            <w:tcW w:w="1275" w:type="dxa"/>
            <w:vMerge w:val="continue"/>
            <w:vAlign w:val="center"/>
          </w:tcPr>
          <w:p w14:paraId="280894FA">
            <w:pPr>
              <w:pStyle w:val="16"/>
              <w:jc w:val="center"/>
              <w:rPr>
                <w:rFonts w:hint="eastAsia" w:ascii="仿宋" w:hAnsi="仿宋" w:eastAsia="仿宋" w:cs="Times New Roman"/>
                <w:color w:val="auto"/>
                <w:kern w:val="2"/>
                <w:sz w:val="24"/>
                <w:szCs w:val="24"/>
                <w:lang w:val="en-US" w:eastAsia="zh-CN" w:bidi="ar-SA"/>
              </w:rPr>
            </w:pPr>
          </w:p>
        </w:tc>
      </w:tr>
      <w:tr w14:paraId="3422C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721" w:type="dxa"/>
            <w:vAlign w:val="center"/>
          </w:tcPr>
          <w:p w14:paraId="03D37EE4">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10</w:t>
            </w:r>
          </w:p>
        </w:tc>
        <w:tc>
          <w:tcPr>
            <w:tcW w:w="2355" w:type="dxa"/>
            <w:vAlign w:val="center"/>
          </w:tcPr>
          <w:p w14:paraId="0A8A0A0D">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电源电压</w:t>
            </w:r>
          </w:p>
        </w:tc>
        <w:tc>
          <w:tcPr>
            <w:tcW w:w="4935" w:type="dxa"/>
            <w:vAlign w:val="center"/>
          </w:tcPr>
          <w:p w14:paraId="17D88623">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AC220V 50Hz(±10%，-15%）</w:t>
            </w:r>
          </w:p>
        </w:tc>
        <w:tc>
          <w:tcPr>
            <w:tcW w:w="1275" w:type="dxa"/>
            <w:vMerge w:val="continue"/>
            <w:vAlign w:val="center"/>
          </w:tcPr>
          <w:p w14:paraId="1290D37F">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p>
        </w:tc>
      </w:tr>
      <w:tr w14:paraId="7DADC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721" w:type="dxa"/>
            <w:vAlign w:val="center"/>
          </w:tcPr>
          <w:p w14:paraId="6000B1D2">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11</w:t>
            </w:r>
          </w:p>
        </w:tc>
        <w:tc>
          <w:tcPr>
            <w:tcW w:w="2355" w:type="dxa"/>
            <w:vAlign w:val="center"/>
          </w:tcPr>
          <w:p w14:paraId="0DD9E199">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环境温度（℃）</w:t>
            </w:r>
          </w:p>
        </w:tc>
        <w:tc>
          <w:tcPr>
            <w:tcW w:w="4935" w:type="dxa"/>
            <w:vAlign w:val="center"/>
          </w:tcPr>
          <w:p w14:paraId="13EDCEFA">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-25  ~  +55</w:t>
            </w:r>
          </w:p>
        </w:tc>
        <w:tc>
          <w:tcPr>
            <w:tcW w:w="1275" w:type="dxa"/>
            <w:vMerge w:val="continue"/>
            <w:vAlign w:val="center"/>
          </w:tcPr>
          <w:p w14:paraId="1451099C">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p>
        </w:tc>
      </w:tr>
      <w:tr w14:paraId="5F3F4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721" w:type="dxa"/>
            <w:vAlign w:val="center"/>
          </w:tcPr>
          <w:p w14:paraId="7B64DC7F">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12</w:t>
            </w:r>
          </w:p>
        </w:tc>
        <w:tc>
          <w:tcPr>
            <w:tcW w:w="2355" w:type="dxa"/>
            <w:vAlign w:val="center"/>
          </w:tcPr>
          <w:p w14:paraId="7ADF72AD">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防爆要求</w:t>
            </w:r>
          </w:p>
        </w:tc>
        <w:tc>
          <w:tcPr>
            <w:tcW w:w="4935" w:type="dxa"/>
            <w:vAlign w:val="center"/>
          </w:tcPr>
          <w:p w14:paraId="50C9822F">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满足最新国标要求，需提供整机防爆合格证，防爆等级不低于Exd IIAT3，符合易燃易爆场所安全使用标准</w:t>
            </w:r>
          </w:p>
        </w:tc>
        <w:tc>
          <w:tcPr>
            <w:tcW w:w="1275" w:type="dxa"/>
            <w:vMerge w:val="continue"/>
            <w:vAlign w:val="center"/>
          </w:tcPr>
          <w:p w14:paraId="1D1BE281">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p>
        </w:tc>
      </w:tr>
      <w:tr w14:paraId="1C111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721" w:type="dxa"/>
            <w:vAlign w:val="center"/>
          </w:tcPr>
          <w:p w14:paraId="23CE2C7A">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13</w:t>
            </w:r>
          </w:p>
        </w:tc>
        <w:tc>
          <w:tcPr>
            <w:tcW w:w="2355" w:type="dxa"/>
            <w:vAlign w:val="center"/>
          </w:tcPr>
          <w:p w14:paraId="78E048E4">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防护等级</w:t>
            </w:r>
          </w:p>
        </w:tc>
        <w:tc>
          <w:tcPr>
            <w:tcW w:w="4935" w:type="dxa"/>
            <w:vAlign w:val="center"/>
          </w:tcPr>
          <w:p w14:paraId="14A44479">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机身防护等级不低于IP54，防尘、防水、耐腐蚀，适配户外露天使用场景</w:t>
            </w:r>
          </w:p>
        </w:tc>
        <w:tc>
          <w:tcPr>
            <w:tcW w:w="1275" w:type="dxa"/>
            <w:vMerge w:val="continue"/>
            <w:vAlign w:val="center"/>
          </w:tcPr>
          <w:p w14:paraId="51673B46">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p>
        </w:tc>
      </w:tr>
      <w:tr w14:paraId="5C8F6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721" w:type="dxa"/>
            <w:vAlign w:val="center"/>
          </w:tcPr>
          <w:p w14:paraId="2E134615">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14</w:t>
            </w:r>
          </w:p>
        </w:tc>
        <w:tc>
          <w:tcPr>
            <w:tcW w:w="2355" w:type="dxa"/>
            <w:vAlign w:val="center"/>
          </w:tcPr>
          <w:p w14:paraId="095D653F">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安全防护功能</w:t>
            </w:r>
          </w:p>
        </w:tc>
        <w:tc>
          <w:tcPr>
            <w:tcW w:w="4935" w:type="dxa"/>
            <w:vAlign w:val="center"/>
          </w:tcPr>
          <w:p w14:paraId="7F7A8188">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配备紧急停机按钮、防溢流、防渗漏、过载保护、静电接地保护装置，具备熄火保护、压力异常报警功能</w:t>
            </w:r>
          </w:p>
        </w:tc>
        <w:tc>
          <w:tcPr>
            <w:tcW w:w="1275" w:type="dxa"/>
            <w:vMerge w:val="continue"/>
            <w:vAlign w:val="center"/>
          </w:tcPr>
          <w:p w14:paraId="45525EBB">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p>
        </w:tc>
      </w:tr>
      <w:tr w14:paraId="24152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721" w:type="dxa"/>
            <w:vAlign w:val="center"/>
          </w:tcPr>
          <w:p w14:paraId="167CC729">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15</w:t>
            </w:r>
          </w:p>
        </w:tc>
        <w:tc>
          <w:tcPr>
            <w:tcW w:w="2355" w:type="dxa"/>
            <w:vAlign w:val="center"/>
          </w:tcPr>
          <w:p w14:paraId="711E06E9">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油枪数量</w:t>
            </w:r>
          </w:p>
        </w:tc>
        <w:tc>
          <w:tcPr>
            <w:tcW w:w="4935" w:type="dxa"/>
            <w:vAlign w:val="center"/>
          </w:tcPr>
          <w:p w14:paraId="6CE0114E">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1</w:t>
            </w:r>
          </w:p>
        </w:tc>
        <w:tc>
          <w:tcPr>
            <w:tcW w:w="1275" w:type="dxa"/>
            <w:vMerge w:val="continue"/>
            <w:vAlign w:val="center"/>
          </w:tcPr>
          <w:p w14:paraId="5C8B95C6">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p>
        </w:tc>
      </w:tr>
      <w:tr w14:paraId="7D1B1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721" w:type="dxa"/>
            <w:vAlign w:val="center"/>
          </w:tcPr>
          <w:p w14:paraId="754E898C">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16</w:t>
            </w:r>
          </w:p>
        </w:tc>
        <w:tc>
          <w:tcPr>
            <w:tcW w:w="2355" w:type="dxa"/>
            <w:vAlign w:val="center"/>
          </w:tcPr>
          <w:p w14:paraId="4D4A25FF">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便捷操作功能</w:t>
            </w:r>
          </w:p>
        </w:tc>
        <w:tc>
          <w:tcPr>
            <w:tcW w:w="4935" w:type="dxa"/>
            <w:vAlign w:val="center"/>
          </w:tcPr>
          <w:p w14:paraId="584B8C7E">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操作面板简洁易懂，支持手动启停、定量加注、定额加注模式，适配不同加注需求，支持加注数据本地存储，可导出加注记录，便于台账统计及管理溯源</w:t>
            </w:r>
          </w:p>
        </w:tc>
        <w:tc>
          <w:tcPr>
            <w:tcW w:w="1275" w:type="dxa"/>
            <w:vMerge w:val="continue"/>
            <w:vAlign w:val="center"/>
          </w:tcPr>
          <w:p w14:paraId="12CCFC22">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p>
        </w:tc>
      </w:tr>
      <w:tr w14:paraId="72B2C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721" w:type="dxa"/>
            <w:vAlign w:val="center"/>
          </w:tcPr>
          <w:p w14:paraId="6BCF8EB3">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17</w:t>
            </w:r>
          </w:p>
        </w:tc>
        <w:tc>
          <w:tcPr>
            <w:tcW w:w="2355" w:type="dxa"/>
            <w:vAlign w:val="center"/>
          </w:tcPr>
          <w:p w14:paraId="295145FF">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齿轮泵/潜泵式</w:t>
            </w:r>
          </w:p>
        </w:tc>
        <w:tc>
          <w:tcPr>
            <w:tcW w:w="4935" w:type="dxa"/>
            <w:vAlign w:val="center"/>
          </w:tcPr>
          <w:p w14:paraId="1F6F4D40">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bookmarkStart w:id="3" w:name="OLE_LINK2"/>
            <w:r>
              <w:rPr>
                <w:rFonts w:hint="eastAsia" w:ascii="仿宋" w:hAnsi="仿宋" w:eastAsia="仿宋" w:cs="Times New Roman"/>
                <w:color w:val="auto"/>
                <w:kern w:val="2"/>
                <w:sz w:val="24"/>
                <w:szCs w:val="24"/>
                <w:lang w:val="en-US" w:eastAsia="zh-CN" w:bidi="ar-SA"/>
              </w:rPr>
              <w:t>进口/国产一线</w:t>
            </w:r>
            <w:bookmarkEnd w:id="3"/>
          </w:p>
        </w:tc>
        <w:tc>
          <w:tcPr>
            <w:tcW w:w="1275" w:type="dxa"/>
            <w:vMerge w:val="continue"/>
            <w:vAlign w:val="center"/>
          </w:tcPr>
          <w:p w14:paraId="2F8D872D">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p>
        </w:tc>
      </w:tr>
      <w:tr w14:paraId="20246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721" w:type="dxa"/>
            <w:vAlign w:val="center"/>
          </w:tcPr>
          <w:p w14:paraId="40329C84">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18</w:t>
            </w:r>
          </w:p>
        </w:tc>
        <w:tc>
          <w:tcPr>
            <w:tcW w:w="2355" w:type="dxa"/>
            <w:vAlign w:val="center"/>
          </w:tcPr>
          <w:p w14:paraId="2892C3BE">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单相电机</w:t>
            </w:r>
          </w:p>
        </w:tc>
        <w:tc>
          <w:tcPr>
            <w:tcW w:w="4935" w:type="dxa"/>
            <w:vAlign w:val="center"/>
          </w:tcPr>
          <w:p w14:paraId="07C50D1A">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进口/国产一线</w:t>
            </w:r>
          </w:p>
        </w:tc>
        <w:tc>
          <w:tcPr>
            <w:tcW w:w="1275" w:type="dxa"/>
            <w:vMerge w:val="continue"/>
            <w:vAlign w:val="center"/>
          </w:tcPr>
          <w:p w14:paraId="6969A668">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p>
        </w:tc>
      </w:tr>
      <w:tr w14:paraId="2C38B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721" w:type="dxa"/>
            <w:vAlign w:val="center"/>
          </w:tcPr>
          <w:p w14:paraId="37A0D28D">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19</w:t>
            </w:r>
          </w:p>
        </w:tc>
        <w:tc>
          <w:tcPr>
            <w:tcW w:w="2355" w:type="dxa"/>
            <w:vAlign w:val="center"/>
          </w:tcPr>
          <w:p w14:paraId="4A021087">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流量计</w:t>
            </w:r>
          </w:p>
        </w:tc>
        <w:tc>
          <w:tcPr>
            <w:tcW w:w="4935" w:type="dxa"/>
            <w:vAlign w:val="center"/>
          </w:tcPr>
          <w:p w14:paraId="2C1508CD">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进口/国产一线</w:t>
            </w:r>
          </w:p>
        </w:tc>
        <w:tc>
          <w:tcPr>
            <w:tcW w:w="1275" w:type="dxa"/>
            <w:vMerge w:val="continue"/>
            <w:vAlign w:val="center"/>
          </w:tcPr>
          <w:p w14:paraId="53BA68DC">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p>
        </w:tc>
      </w:tr>
      <w:tr w14:paraId="6AECD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721" w:type="dxa"/>
            <w:vAlign w:val="center"/>
          </w:tcPr>
          <w:p w14:paraId="7828828C">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20</w:t>
            </w:r>
          </w:p>
        </w:tc>
        <w:tc>
          <w:tcPr>
            <w:tcW w:w="2355" w:type="dxa"/>
            <w:vAlign w:val="center"/>
          </w:tcPr>
          <w:p w14:paraId="2687FB05">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油枪</w:t>
            </w:r>
          </w:p>
        </w:tc>
        <w:tc>
          <w:tcPr>
            <w:tcW w:w="4935" w:type="dxa"/>
            <w:vAlign w:val="center"/>
          </w:tcPr>
          <w:p w14:paraId="06B3F6D2">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进口/国产一线</w:t>
            </w:r>
          </w:p>
        </w:tc>
        <w:tc>
          <w:tcPr>
            <w:tcW w:w="1275" w:type="dxa"/>
            <w:vMerge w:val="continue"/>
            <w:vAlign w:val="center"/>
          </w:tcPr>
          <w:p w14:paraId="3D3290EE">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p>
        </w:tc>
      </w:tr>
      <w:tr w14:paraId="2E254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721" w:type="dxa"/>
            <w:vAlign w:val="center"/>
          </w:tcPr>
          <w:p w14:paraId="3C5939BB">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21</w:t>
            </w:r>
          </w:p>
        </w:tc>
        <w:tc>
          <w:tcPr>
            <w:tcW w:w="2355" w:type="dxa"/>
            <w:vAlign w:val="center"/>
          </w:tcPr>
          <w:p w14:paraId="75B34804">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拉断阀</w:t>
            </w:r>
          </w:p>
        </w:tc>
        <w:tc>
          <w:tcPr>
            <w:tcW w:w="4935" w:type="dxa"/>
            <w:vAlign w:val="center"/>
          </w:tcPr>
          <w:p w14:paraId="03E2D103">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进口/国产一线</w:t>
            </w:r>
          </w:p>
        </w:tc>
        <w:tc>
          <w:tcPr>
            <w:tcW w:w="1275" w:type="dxa"/>
            <w:vMerge w:val="continue"/>
            <w:vAlign w:val="center"/>
          </w:tcPr>
          <w:p w14:paraId="2FDFCA23">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p>
        </w:tc>
      </w:tr>
      <w:tr w14:paraId="2192F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721" w:type="dxa"/>
            <w:vAlign w:val="center"/>
          </w:tcPr>
          <w:p w14:paraId="678FB368">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19</w:t>
            </w:r>
          </w:p>
        </w:tc>
        <w:tc>
          <w:tcPr>
            <w:tcW w:w="2355" w:type="dxa"/>
            <w:vAlign w:val="center"/>
          </w:tcPr>
          <w:p w14:paraId="1281D665">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油气回收</w:t>
            </w:r>
          </w:p>
        </w:tc>
        <w:tc>
          <w:tcPr>
            <w:tcW w:w="4935" w:type="dxa"/>
            <w:vAlign w:val="center"/>
          </w:tcPr>
          <w:p w14:paraId="433BA204">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进口/国产一线</w:t>
            </w:r>
          </w:p>
        </w:tc>
        <w:tc>
          <w:tcPr>
            <w:tcW w:w="1275" w:type="dxa"/>
            <w:vMerge w:val="continue"/>
            <w:vAlign w:val="center"/>
          </w:tcPr>
          <w:p w14:paraId="30E6897B">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p>
        </w:tc>
      </w:tr>
      <w:tr w14:paraId="327C8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721" w:type="dxa"/>
            <w:vAlign w:val="center"/>
          </w:tcPr>
          <w:p w14:paraId="184FD230">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20</w:t>
            </w:r>
          </w:p>
        </w:tc>
        <w:tc>
          <w:tcPr>
            <w:tcW w:w="2355" w:type="dxa"/>
            <w:vAlign w:val="center"/>
          </w:tcPr>
          <w:p w14:paraId="4C5D7F3D">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彩色胶管</w:t>
            </w:r>
          </w:p>
        </w:tc>
        <w:tc>
          <w:tcPr>
            <w:tcW w:w="4935" w:type="dxa"/>
            <w:vAlign w:val="center"/>
          </w:tcPr>
          <w:p w14:paraId="0AD0E7C8">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进口/国产一线</w:t>
            </w:r>
          </w:p>
        </w:tc>
        <w:tc>
          <w:tcPr>
            <w:tcW w:w="1275" w:type="dxa"/>
            <w:vMerge w:val="continue"/>
            <w:vAlign w:val="center"/>
          </w:tcPr>
          <w:p w14:paraId="65B5C3B2">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p>
        </w:tc>
      </w:tr>
      <w:tr w14:paraId="55945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721" w:type="dxa"/>
            <w:vAlign w:val="center"/>
          </w:tcPr>
          <w:p w14:paraId="3E4D0C71">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21</w:t>
            </w:r>
          </w:p>
        </w:tc>
        <w:tc>
          <w:tcPr>
            <w:tcW w:w="2355" w:type="dxa"/>
            <w:vAlign w:val="center"/>
          </w:tcPr>
          <w:p w14:paraId="43AD4703">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智能物联网监控平台</w:t>
            </w:r>
          </w:p>
        </w:tc>
        <w:tc>
          <w:tcPr>
            <w:tcW w:w="4935" w:type="dxa"/>
            <w:vAlign w:val="center"/>
          </w:tcPr>
          <w:p w14:paraId="1F9A5277">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智能物联网监控系统，通过PC端实时查看加油量，加注时间，加注卡信息，服务器需要装在企业服务器上，不能外漏加注信息</w:t>
            </w:r>
          </w:p>
        </w:tc>
        <w:tc>
          <w:tcPr>
            <w:tcW w:w="1275" w:type="dxa"/>
            <w:vMerge w:val="continue"/>
            <w:vAlign w:val="center"/>
          </w:tcPr>
          <w:p w14:paraId="05E02555">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p>
        </w:tc>
      </w:tr>
      <w:tr w14:paraId="2281C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721" w:type="dxa"/>
            <w:vAlign w:val="center"/>
          </w:tcPr>
          <w:p w14:paraId="203C5026">
            <w:pPr>
              <w:pStyle w:val="16"/>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22</w:t>
            </w:r>
          </w:p>
        </w:tc>
        <w:tc>
          <w:tcPr>
            <w:tcW w:w="2355" w:type="dxa"/>
            <w:vAlign w:val="center"/>
          </w:tcPr>
          <w:p w14:paraId="1DB11273">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磁卡</w:t>
            </w:r>
          </w:p>
        </w:tc>
        <w:tc>
          <w:tcPr>
            <w:tcW w:w="4935" w:type="dxa"/>
            <w:vAlign w:val="center"/>
          </w:tcPr>
          <w:p w14:paraId="00FD93FD">
            <w:pPr>
              <w:keepNext w:val="0"/>
              <w:keepLines w:val="0"/>
              <w:widowControl/>
              <w:suppressLineNumbers w:val="0"/>
              <w:jc w:val="center"/>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5张，实现磁卡+密码方式完成加注</w:t>
            </w:r>
          </w:p>
        </w:tc>
        <w:tc>
          <w:tcPr>
            <w:tcW w:w="1275" w:type="dxa"/>
            <w:vMerge w:val="continue"/>
            <w:vAlign w:val="center"/>
          </w:tcPr>
          <w:p w14:paraId="5B859FB8">
            <w:pPr>
              <w:keepNext w:val="0"/>
              <w:keepLines w:val="0"/>
              <w:widowControl/>
              <w:suppressLineNumbers w:val="0"/>
              <w:jc w:val="center"/>
              <w:rPr>
                <w:rFonts w:hint="eastAsia" w:ascii="仿宋" w:hAnsi="仿宋" w:eastAsia="仿宋" w:cs="Times New Roman"/>
                <w:color w:val="auto"/>
                <w:kern w:val="2"/>
                <w:sz w:val="24"/>
                <w:szCs w:val="24"/>
                <w:lang w:val="en-US" w:eastAsia="zh-CN" w:bidi="ar-SA"/>
              </w:rPr>
            </w:pPr>
          </w:p>
        </w:tc>
      </w:tr>
    </w:tbl>
    <w:p w14:paraId="642A518F">
      <w:pPr>
        <w:jc w:val="left"/>
        <w:rPr>
          <w:rFonts w:hint="eastAsia" w:ascii="黑体" w:hAnsi="黑体" w:eastAsia="黑体" w:cs="Times New Roman"/>
          <w:b/>
          <w:bCs/>
          <w:color w:val="auto"/>
          <w:kern w:val="2"/>
          <w:sz w:val="28"/>
          <w:szCs w:val="28"/>
          <w:lang w:val="en-US" w:eastAsia="zh-CN" w:bidi="ar-SA"/>
        </w:rPr>
      </w:pPr>
    </w:p>
    <w:p w14:paraId="598E1B4D">
      <w:pPr>
        <w:pStyle w:val="7"/>
        <w:numPr>
          <w:ilvl w:val="0"/>
          <w:numId w:val="2"/>
        </w:numPr>
        <w:spacing w:line="360" w:lineRule="auto"/>
        <w:rPr>
          <w:rFonts w:hint="eastAsia" w:ascii="黑体" w:hAnsi="黑体" w:eastAsia="黑体" w:cs="Times New Roman"/>
          <w:b/>
          <w:bCs/>
          <w:color w:val="auto"/>
          <w:sz w:val="28"/>
          <w:szCs w:val="28"/>
          <w:lang w:eastAsia="zh-CN"/>
        </w:rPr>
      </w:pPr>
      <w:r>
        <w:rPr>
          <w:rFonts w:hint="eastAsia" w:ascii="黑体" w:hAnsi="黑体" w:eastAsia="黑体" w:cs="Times New Roman"/>
          <w:b/>
          <w:bCs/>
          <w:color w:val="auto"/>
          <w:sz w:val="28"/>
          <w:szCs w:val="28"/>
          <w:lang w:val="en-US" w:eastAsia="zh-CN"/>
        </w:rPr>
        <w:t>供货、安装与调试要求</w:t>
      </w:r>
    </w:p>
    <w:p w14:paraId="3CD7C3A9">
      <w:pPr>
        <w:spacing w:line="360" w:lineRule="auto"/>
        <w:ind w:firstLine="480" w:firstLineChars="200"/>
        <w:rPr>
          <w:rFonts w:hint="eastAsia" w:ascii="宋体" w:hAnsi="宋体"/>
          <w:sz w:val="24"/>
          <w:szCs w:val="24"/>
        </w:rPr>
      </w:pPr>
      <w:r>
        <w:rPr>
          <w:rFonts w:hint="eastAsia" w:ascii="宋体" w:hAnsi="宋体"/>
          <w:sz w:val="24"/>
          <w:szCs w:val="24"/>
        </w:rPr>
        <w:t>（一）供货要求</w:t>
      </w:r>
    </w:p>
    <w:p w14:paraId="6FB25B7E">
      <w:pPr>
        <w:spacing w:line="360" w:lineRule="auto"/>
        <w:ind w:firstLine="480" w:firstLineChars="200"/>
        <w:rPr>
          <w:rFonts w:hint="eastAsia" w:ascii="宋体" w:hAnsi="宋体"/>
          <w:sz w:val="24"/>
          <w:szCs w:val="24"/>
        </w:rPr>
      </w:pPr>
      <w:r>
        <w:rPr>
          <w:rFonts w:hint="eastAsia" w:ascii="宋体" w:hAnsi="宋体"/>
          <w:sz w:val="24"/>
          <w:szCs w:val="24"/>
          <w:lang w:val="en-US" w:eastAsia="zh-CN"/>
        </w:rPr>
        <w:t>1. 投标人提供全新原厂正品设备，无翻新、无改装、无瑕疵，所有配件齐全、包装完好，随货附带产品合格证、说明书、资质证书、配件清单等全套资料。</w:t>
      </w:r>
    </w:p>
    <w:p w14:paraId="755AAE49">
      <w:pPr>
        <w:spacing w:line="360" w:lineRule="auto"/>
        <w:ind w:firstLine="480" w:firstLineChars="200"/>
        <w:rPr>
          <w:rFonts w:hint="eastAsia" w:ascii="宋体" w:hAnsi="宋体"/>
          <w:sz w:val="24"/>
          <w:szCs w:val="24"/>
        </w:rPr>
      </w:pPr>
      <w:r>
        <w:rPr>
          <w:rFonts w:hint="eastAsia" w:ascii="宋体" w:hAnsi="宋体"/>
          <w:sz w:val="24"/>
          <w:szCs w:val="24"/>
          <w:lang w:val="en-US" w:eastAsia="zh-CN"/>
        </w:rPr>
        <w:t>2. 负责设备全程运输、装卸，承担运输过程中的破损、丢失、安全风险及全部费用，送达招标人指定场地。</w:t>
      </w:r>
    </w:p>
    <w:p w14:paraId="69E9ABEC">
      <w:pPr>
        <w:spacing w:line="360" w:lineRule="auto"/>
        <w:ind w:firstLine="480" w:firstLineChars="200"/>
        <w:rPr>
          <w:rFonts w:hint="eastAsia" w:ascii="宋体" w:hAnsi="宋体"/>
          <w:sz w:val="24"/>
          <w:szCs w:val="24"/>
        </w:rPr>
      </w:pPr>
      <w:r>
        <w:rPr>
          <w:rFonts w:hint="eastAsia" w:ascii="宋体" w:hAnsi="宋体"/>
          <w:sz w:val="24"/>
          <w:szCs w:val="24"/>
        </w:rPr>
        <w:t>（二）安装调试要求</w:t>
      </w:r>
    </w:p>
    <w:p w14:paraId="6A3551F3">
      <w:pPr>
        <w:spacing w:line="360" w:lineRule="auto"/>
        <w:ind w:firstLine="480" w:firstLineChars="200"/>
        <w:rPr>
          <w:rFonts w:hint="eastAsia" w:ascii="宋体" w:hAnsi="宋体"/>
          <w:sz w:val="24"/>
          <w:szCs w:val="24"/>
        </w:rPr>
      </w:pPr>
      <w:r>
        <w:rPr>
          <w:rFonts w:hint="eastAsia" w:ascii="宋体" w:hAnsi="宋体"/>
          <w:sz w:val="24"/>
          <w:szCs w:val="24"/>
          <w:lang w:val="en-US" w:eastAsia="zh-CN"/>
        </w:rPr>
        <w:t>1、投标人安排专业技术人员上门免费安装、布线、调试，严格按照安全施工规范作业，做好施工安全防护，施工过程中产生的垃圾自行清理。</w:t>
      </w:r>
    </w:p>
    <w:p w14:paraId="22D8BA59">
      <w:pPr>
        <w:spacing w:line="360" w:lineRule="auto"/>
        <w:ind w:firstLine="480" w:firstLineChars="200"/>
        <w:rPr>
          <w:rFonts w:hint="eastAsia" w:ascii="宋体" w:hAnsi="宋体"/>
          <w:sz w:val="24"/>
          <w:szCs w:val="24"/>
        </w:rPr>
      </w:pPr>
      <w:r>
        <w:rPr>
          <w:rFonts w:hint="eastAsia" w:ascii="宋体" w:hAnsi="宋体"/>
          <w:sz w:val="24"/>
          <w:szCs w:val="24"/>
          <w:lang w:val="en-US" w:eastAsia="zh-CN"/>
        </w:rPr>
        <w:t>2、安装完成后，完成设备整机调试、压力测试、计量校准、安全检测，确保设备运行稳定、计量精准、安全达标。</w:t>
      </w:r>
    </w:p>
    <w:p w14:paraId="7569BEE7">
      <w:pPr>
        <w:spacing w:line="360" w:lineRule="auto"/>
        <w:ind w:firstLine="480" w:firstLineChars="200"/>
        <w:rPr>
          <w:rFonts w:hint="eastAsia" w:ascii="宋体" w:hAnsi="宋体"/>
          <w:sz w:val="24"/>
          <w:szCs w:val="24"/>
        </w:rPr>
      </w:pPr>
      <w:r>
        <w:rPr>
          <w:rFonts w:hint="eastAsia" w:ascii="宋体" w:hAnsi="宋体"/>
          <w:sz w:val="24"/>
          <w:szCs w:val="24"/>
          <w:lang w:val="en-US" w:eastAsia="zh-CN"/>
        </w:rPr>
        <w:t>3、负责对接当地法定计量检定机构完成设备检定，取得合法有效的计量检定证书，相关费用全部由投标人承担。</w:t>
      </w:r>
    </w:p>
    <w:p w14:paraId="5F753247">
      <w:pPr>
        <w:spacing w:line="360" w:lineRule="auto"/>
        <w:ind w:firstLine="480" w:firstLineChars="200"/>
        <w:rPr>
          <w:rFonts w:hint="eastAsia" w:ascii="宋体" w:hAnsi="宋体"/>
          <w:sz w:val="24"/>
          <w:szCs w:val="24"/>
        </w:rPr>
      </w:pPr>
      <w:r>
        <w:rPr>
          <w:rFonts w:hint="eastAsia" w:ascii="宋体" w:hAnsi="宋体"/>
          <w:sz w:val="24"/>
          <w:szCs w:val="24"/>
        </w:rPr>
        <w:t>（三）培训服务</w:t>
      </w:r>
    </w:p>
    <w:p w14:paraId="01EE0448">
      <w:pPr>
        <w:spacing w:line="360" w:lineRule="auto"/>
        <w:ind w:firstLine="480" w:firstLineChars="200"/>
        <w:rPr>
          <w:rFonts w:hint="eastAsia" w:ascii="宋体" w:hAnsi="宋体"/>
          <w:sz w:val="24"/>
          <w:szCs w:val="24"/>
        </w:rPr>
      </w:pPr>
      <w:r>
        <w:rPr>
          <w:rFonts w:hint="eastAsia" w:ascii="宋体" w:hAnsi="宋体"/>
          <w:sz w:val="24"/>
          <w:szCs w:val="24"/>
          <w:lang w:val="en-US" w:eastAsia="zh-CN"/>
        </w:rPr>
        <w:t>设备验收前，免费为招标人操作人员、管理人员开展现场培训，涵盖设备操作、参数设置、日常维护、故障排查、安全规范等内容，确保相关人员熟练掌握设备使用及运维技能。</w:t>
      </w:r>
    </w:p>
    <w:p w14:paraId="3B606423">
      <w:pPr>
        <w:pStyle w:val="7"/>
        <w:numPr>
          <w:ilvl w:val="0"/>
          <w:numId w:val="2"/>
        </w:numPr>
        <w:spacing w:line="360" w:lineRule="auto"/>
        <w:rPr>
          <w:rFonts w:hint="eastAsia" w:ascii="黑体" w:hAnsi="黑体" w:eastAsia="黑体" w:cs="Times New Roman"/>
          <w:b/>
          <w:bCs/>
          <w:color w:val="auto"/>
          <w:sz w:val="28"/>
          <w:szCs w:val="28"/>
          <w:lang w:eastAsia="zh-CN"/>
        </w:rPr>
      </w:pPr>
      <w:r>
        <w:rPr>
          <w:rFonts w:hint="eastAsia" w:ascii="黑体" w:hAnsi="黑体" w:eastAsia="黑体" w:cs="Times New Roman"/>
          <w:b/>
          <w:bCs/>
          <w:color w:val="auto"/>
          <w:sz w:val="28"/>
          <w:szCs w:val="28"/>
          <w:lang w:eastAsia="zh-CN"/>
        </w:rPr>
        <w:t>保修期</w:t>
      </w:r>
    </w:p>
    <w:p w14:paraId="7F4913E5">
      <w:pPr>
        <w:numPr>
          <w:ilvl w:val="0"/>
          <w:numId w:val="0"/>
        </w:numPr>
        <w:adjustRightInd w:val="0"/>
        <w:snapToGrid w:val="0"/>
        <w:spacing w:line="360" w:lineRule="auto"/>
        <w:ind w:firstLine="480" w:firstLineChars="200"/>
        <w:rPr>
          <w:rFonts w:ascii="Calibri" w:hAnsi="Calibri"/>
          <w:color w:val="000000"/>
          <w:sz w:val="24"/>
          <w:szCs w:val="22"/>
        </w:rPr>
      </w:pPr>
      <w:r>
        <w:rPr>
          <w:rFonts w:hint="eastAsia" w:ascii="Calibri" w:hAnsi="Calibri"/>
          <w:color w:val="000000"/>
          <w:sz w:val="24"/>
          <w:szCs w:val="22"/>
        </w:rPr>
        <w:t>中标方必须提供所安装的项目及整系统设备</w:t>
      </w:r>
      <w:r>
        <w:rPr>
          <w:rFonts w:hint="eastAsia" w:ascii="Calibri" w:hAnsi="Calibri"/>
          <w:color w:val="000000"/>
          <w:sz w:val="24"/>
          <w:szCs w:val="22"/>
          <w:lang w:val="en-US" w:eastAsia="zh-CN"/>
        </w:rPr>
        <w:t>12</w:t>
      </w:r>
      <w:r>
        <w:rPr>
          <w:rFonts w:hint="eastAsia" w:ascii="Calibri" w:hAnsi="Calibri"/>
          <w:color w:val="000000"/>
          <w:sz w:val="24"/>
          <w:szCs w:val="22"/>
        </w:rPr>
        <w:t>个月的质量担保</w:t>
      </w:r>
      <w:r>
        <w:rPr>
          <w:rFonts w:hint="eastAsia" w:ascii="Calibri" w:hAnsi="Calibri"/>
          <w:color w:val="000000"/>
          <w:sz w:val="24"/>
          <w:szCs w:val="22"/>
          <w:lang w:eastAsia="zh-CN"/>
        </w:rPr>
        <w:t>，</w:t>
      </w:r>
      <w:r>
        <w:rPr>
          <w:rFonts w:hint="eastAsia" w:ascii="Calibri" w:hAnsi="Calibri"/>
          <w:color w:val="000000"/>
          <w:sz w:val="24"/>
          <w:szCs w:val="22"/>
        </w:rPr>
        <w:t>其中包括但不限于：</w:t>
      </w:r>
    </w:p>
    <w:p w14:paraId="35073C18">
      <w:pPr>
        <w:numPr>
          <w:ilvl w:val="0"/>
          <w:numId w:val="0"/>
        </w:numPr>
        <w:adjustRightInd w:val="0"/>
        <w:snapToGrid w:val="0"/>
        <w:spacing w:line="360" w:lineRule="auto"/>
        <w:ind w:firstLine="480" w:firstLineChars="200"/>
        <w:rPr>
          <w:rFonts w:ascii="Calibri" w:hAnsi="Calibri"/>
          <w:color w:val="000000"/>
          <w:sz w:val="24"/>
          <w:szCs w:val="22"/>
        </w:rPr>
      </w:pPr>
      <w:r>
        <w:rPr>
          <w:rFonts w:hint="eastAsia" w:ascii="Calibri" w:hAnsi="Calibri"/>
          <w:color w:val="000000"/>
          <w:sz w:val="24"/>
          <w:szCs w:val="22"/>
          <w:lang w:val="en-US" w:eastAsia="zh-CN"/>
        </w:rPr>
        <w:t>1、</w:t>
      </w:r>
      <w:r>
        <w:rPr>
          <w:rFonts w:hint="eastAsia" w:ascii="Calibri" w:hAnsi="Calibri"/>
          <w:color w:val="000000"/>
          <w:sz w:val="24"/>
          <w:szCs w:val="22"/>
        </w:rPr>
        <w:t>系统设计的合理性。</w:t>
      </w:r>
    </w:p>
    <w:p w14:paraId="2A325E87">
      <w:pPr>
        <w:numPr>
          <w:ilvl w:val="0"/>
          <w:numId w:val="0"/>
        </w:numPr>
        <w:adjustRightInd w:val="0"/>
        <w:snapToGrid w:val="0"/>
        <w:spacing w:line="360" w:lineRule="auto"/>
        <w:ind w:firstLine="480" w:firstLineChars="200"/>
        <w:rPr>
          <w:rFonts w:ascii="Calibri" w:hAnsi="Calibri"/>
          <w:color w:val="000000"/>
          <w:sz w:val="24"/>
          <w:szCs w:val="22"/>
        </w:rPr>
      </w:pPr>
      <w:r>
        <w:rPr>
          <w:rFonts w:hint="eastAsia" w:ascii="Calibri" w:hAnsi="Calibri"/>
          <w:color w:val="000000"/>
          <w:sz w:val="24"/>
          <w:szCs w:val="22"/>
          <w:lang w:val="en-US" w:eastAsia="zh-CN"/>
        </w:rPr>
        <w:t>2、</w:t>
      </w:r>
      <w:r>
        <w:rPr>
          <w:rFonts w:hint="eastAsia" w:ascii="Calibri" w:hAnsi="Calibri"/>
          <w:color w:val="000000"/>
          <w:sz w:val="24"/>
          <w:szCs w:val="22"/>
        </w:rPr>
        <w:t>系统运行稳定性。</w:t>
      </w:r>
    </w:p>
    <w:p w14:paraId="5DB30329">
      <w:pPr>
        <w:numPr>
          <w:ilvl w:val="0"/>
          <w:numId w:val="0"/>
        </w:numPr>
        <w:adjustRightInd w:val="0"/>
        <w:snapToGrid w:val="0"/>
        <w:spacing w:line="360" w:lineRule="auto"/>
        <w:ind w:firstLine="480" w:firstLineChars="200"/>
        <w:rPr>
          <w:rFonts w:ascii="Calibri" w:hAnsi="Calibri"/>
          <w:color w:val="000000"/>
          <w:sz w:val="24"/>
          <w:szCs w:val="22"/>
        </w:rPr>
      </w:pPr>
      <w:r>
        <w:rPr>
          <w:rFonts w:hint="eastAsia" w:ascii="Calibri" w:hAnsi="Calibri"/>
          <w:color w:val="000000"/>
          <w:sz w:val="24"/>
          <w:szCs w:val="22"/>
          <w:lang w:val="en-US" w:eastAsia="zh-CN"/>
        </w:rPr>
        <w:t>3、</w:t>
      </w:r>
      <w:r>
        <w:rPr>
          <w:rFonts w:hint="eastAsia" w:ascii="Calibri" w:hAnsi="Calibri"/>
          <w:color w:val="000000"/>
          <w:sz w:val="24"/>
          <w:szCs w:val="22"/>
        </w:rPr>
        <w:t>所有组件的可靠性。</w:t>
      </w:r>
    </w:p>
    <w:p w14:paraId="2D9D994D">
      <w:pPr>
        <w:numPr>
          <w:ilvl w:val="0"/>
          <w:numId w:val="0"/>
        </w:numPr>
        <w:adjustRightInd w:val="0"/>
        <w:snapToGrid w:val="0"/>
        <w:spacing w:line="360" w:lineRule="auto"/>
        <w:ind w:firstLine="480" w:firstLineChars="200"/>
        <w:rPr>
          <w:rFonts w:ascii="Calibri" w:hAnsi="Calibri"/>
          <w:color w:val="000000"/>
          <w:sz w:val="24"/>
          <w:szCs w:val="22"/>
        </w:rPr>
      </w:pPr>
      <w:r>
        <w:rPr>
          <w:rFonts w:hint="eastAsia" w:ascii="Calibri" w:hAnsi="Calibri"/>
          <w:color w:val="000000"/>
          <w:sz w:val="24"/>
          <w:szCs w:val="22"/>
          <w:lang w:val="en-US" w:eastAsia="zh-CN"/>
        </w:rPr>
        <w:t>4、</w:t>
      </w:r>
      <w:r>
        <w:rPr>
          <w:rFonts w:hint="eastAsia" w:ascii="Calibri" w:hAnsi="Calibri"/>
          <w:color w:val="000000"/>
          <w:sz w:val="24"/>
          <w:szCs w:val="22"/>
        </w:rPr>
        <w:t>现场装配和规范、设计图纸要保持一致。</w:t>
      </w:r>
    </w:p>
    <w:p w14:paraId="3FC11892">
      <w:pPr>
        <w:numPr>
          <w:ilvl w:val="0"/>
          <w:numId w:val="0"/>
        </w:numPr>
        <w:adjustRightInd w:val="0"/>
        <w:snapToGrid w:val="0"/>
        <w:spacing w:line="360" w:lineRule="auto"/>
        <w:ind w:firstLine="480" w:firstLineChars="200"/>
      </w:pPr>
      <w:r>
        <w:rPr>
          <w:rFonts w:hint="eastAsia" w:ascii="Calibri" w:hAnsi="Calibri"/>
          <w:color w:val="000000"/>
          <w:sz w:val="24"/>
          <w:szCs w:val="22"/>
          <w:lang w:val="en-US" w:eastAsia="zh-CN"/>
        </w:rPr>
        <w:t>5、</w:t>
      </w:r>
      <w:r>
        <w:rPr>
          <w:rFonts w:hint="eastAsia" w:ascii="Calibri" w:hAnsi="Calibri"/>
          <w:color w:val="000000"/>
          <w:sz w:val="24"/>
          <w:szCs w:val="22"/>
        </w:rPr>
        <w:t>最终的性能要达到技术协议及规范所描述的水平。</w:t>
      </w:r>
    </w:p>
    <w:p w14:paraId="52E49494">
      <w:pPr>
        <w:adjustRightInd w:val="0"/>
        <w:snapToGrid w:val="0"/>
        <w:spacing w:line="360" w:lineRule="auto"/>
        <w:ind w:firstLine="480" w:firstLineChars="200"/>
        <w:rPr>
          <w:rFonts w:ascii="Calibri" w:hAnsi="Calibri"/>
          <w:color w:val="000000"/>
          <w:sz w:val="24"/>
          <w:szCs w:val="22"/>
        </w:rPr>
      </w:pPr>
      <w:r>
        <w:rPr>
          <w:rFonts w:hint="eastAsia" w:ascii="Calibri" w:hAnsi="Calibri"/>
          <w:color w:val="000000"/>
          <w:sz w:val="24"/>
          <w:szCs w:val="22"/>
          <w:lang w:val="en-US" w:eastAsia="zh-CN"/>
        </w:rPr>
        <w:t>6、</w:t>
      </w:r>
      <w:r>
        <w:rPr>
          <w:rFonts w:hint="eastAsia" w:ascii="Calibri" w:hAnsi="Calibri"/>
          <w:color w:val="000000"/>
          <w:sz w:val="24"/>
          <w:szCs w:val="22"/>
        </w:rPr>
        <w:t>质量担保期从设备通过终验收并投入生产开始。</w:t>
      </w:r>
    </w:p>
    <w:p w14:paraId="2FD9EF1D">
      <w:pPr>
        <w:spacing w:line="360" w:lineRule="auto"/>
        <w:rPr>
          <w:rFonts w:hint="eastAsia" w:ascii="宋体" w:hAnsi="宋体"/>
          <w:sz w:val="24"/>
          <w:szCs w:val="24"/>
        </w:rPr>
      </w:pPr>
      <w:r>
        <w:rPr>
          <w:rFonts w:hint="eastAsia" w:ascii="黑体" w:hAnsi="黑体" w:eastAsia="黑体" w:cs="Times New Roman"/>
          <w:b/>
          <w:bCs/>
          <w:color w:val="auto"/>
          <w:kern w:val="2"/>
          <w:sz w:val="28"/>
          <w:szCs w:val="28"/>
          <w:lang w:val="en-US" w:eastAsia="zh-CN" w:bidi="ar-SA"/>
        </w:rPr>
        <w:t>五、售后服务承诺：</w:t>
      </w:r>
    </w:p>
    <w:p w14:paraId="5755F452">
      <w:pPr>
        <w:spacing w:line="360" w:lineRule="auto"/>
        <w:ind w:firstLine="480" w:firstLineChars="200"/>
        <w:rPr>
          <w:rFonts w:hint="eastAsia" w:ascii="宋体" w:hAnsi="宋体"/>
          <w:sz w:val="24"/>
          <w:szCs w:val="24"/>
        </w:rPr>
      </w:pPr>
      <w:r>
        <w:rPr>
          <w:rFonts w:hint="eastAsia" w:ascii="宋体" w:hAnsi="宋体"/>
          <w:sz w:val="24"/>
          <w:szCs w:val="24"/>
        </w:rPr>
        <w:t>1</w:t>
      </w:r>
      <w:r>
        <w:rPr>
          <w:rFonts w:hint="eastAsia" w:ascii="宋体" w:hAnsi="宋体"/>
          <w:sz w:val="24"/>
          <w:szCs w:val="24"/>
          <w:lang w:eastAsia="zh-CN"/>
        </w:rPr>
        <w:t>、</w:t>
      </w:r>
      <w:r>
        <w:rPr>
          <w:rFonts w:hint="eastAsia" w:ascii="宋体" w:hAnsi="宋体"/>
          <w:sz w:val="24"/>
          <w:szCs w:val="24"/>
        </w:rPr>
        <w:t>供货方对设备及工装出现的各类故障应及时做出反应，接到用户信息后2小时内作出反应意见，</w:t>
      </w:r>
      <w:r>
        <w:rPr>
          <w:rFonts w:hint="eastAsia" w:ascii="宋体" w:hAnsi="宋体"/>
          <w:sz w:val="24"/>
          <w:szCs w:val="24"/>
          <w:highlight w:val="green"/>
        </w:rPr>
        <w:t>在24小时</w:t>
      </w:r>
      <w:r>
        <w:rPr>
          <w:rFonts w:hint="eastAsia" w:ascii="宋体" w:hAnsi="宋体"/>
          <w:sz w:val="24"/>
          <w:szCs w:val="24"/>
        </w:rPr>
        <w:t>之内做到现场服务，并且在设备保修期内，提供免费维修服务。对非人为造成的各类</w:t>
      </w:r>
      <w:r>
        <w:rPr>
          <w:rFonts w:hint="eastAsia" w:ascii="宋体" w:hAnsi="宋体"/>
          <w:sz w:val="24"/>
          <w:szCs w:val="24"/>
          <w:lang w:eastAsia="zh-CN"/>
        </w:rPr>
        <w:t>设备</w:t>
      </w:r>
      <w:r>
        <w:rPr>
          <w:rFonts w:hint="eastAsia" w:ascii="宋体" w:hAnsi="宋体"/>
          <w:sz w:val="24"/>
          <w:szCs w:val="24"/>
        </w:rPr>
        <w:t>部件及零件的损坏，应及时免费更换。</w:t>
      </w:r>
    </w:p>
    <w:p w14:paraId="0D788F41">
      <w:pPr>
        <w:spacing w:line="360" w:lineRule="auto"/>
        <w:ind w:firstLine="480" w:firstLineChars="200"/>
        <w:rPr>
          <w:rFonts w:hint="eastAsia" w:ascii="宋体" w:hAnsi="宋体"/>
          <w:sz w:val="24"/>
          <w:szCs w:val="24"/>
        </w:rPr>
      </w:pPr>
      <w:r>
        <w:rPr>
          <w:rFonts w:hint="eastAsia" w:ascii="宋体" w:hAnsi="宋体"/>
          <w:sz w:val="24"/>
          <w:szCs w:val="24"/>
        </w:rPr>
        <w:t>2</w:t>
      </w:r>
      <w:r>
        <w:rPr>
          <w:rFonts w:hint="eastAsia" w:ascii="宋体" w:hAnsi="宋体"/>
          <w:sz w:val="24"/>
          <w:szCs w:val="24"/>
          <w:lang w:eastAsia="zh-CN"/>
        </w:rPr>
        <w:t>、</w:t>
      </w:r>
      <w:r>
        <w:rPr>
          <w:rFonts w:hint="eastAsia" w:ascii="宋体" w:hAnsi="宋体"/>
          <w:sz w:val="24"/>
          <w:szCs w:val="24"/>
        </w:rPr>
        <w:t>在设备保修期内，卖方对设备出现的各类故障应及时免费提供维修服务，对非人为造成的各类零件损坏，应及时免费更换，所更换部件保修期从更换日期起计算。当发生重大故障时，在故障解决以后保修期需适当延长，具体时间由双方协商决定。</w:t>
      </w:r>
    </w:p>
    <w:p w14:paraId="52A9C001">
      <w:pPr>
        <w:spacing w:line="360" w:lineRule="auto"/>
        <w:ind w:firstLine="480" w:firstLineChars="200"/>
        <w:rPr>
          <w:rFonts w:hint="eastAsia" w:ascii="宋体" w:hAnsi="宋体"/>
          <w:sz w:val="24"/>
          <w:szCs w:val="24"/>
        </w:rPr>
      </w:pPr>
      <w:r>
        <w:rPr>
          <w:rFonts w:hint="eastAsia" w:ascii="宋体" w:hAnsi="宋体"/>
          <w:sz w:val="24"/>
          <w:szCs w:val="24"/>
        </w:rPr>
        <w:t>3</w:t>
      </w:r>
      <w:r>
        <w:rPr>
          <w:rFonts w:hint="eastAsia" w:ascii="宋体" w:hAnsi="宋体"/>
          <w:sz w:val="24"/>
          <w:szCs w:val="24"/>
          <w:lang w:eastAsia="zh-CN"/>
        </w:rPr>
        <w:t>、</w:t>
      </w:r>
      <w:r>
        <w:rPr>
          <w:rFonts w:hint="eastAsia" w:ascii="宋体" w:hAnsi="宋体"/>
          <w:sz w:val="24"/>
          <w:szCs w:val="24"/>
        </w:rPr>
        <w:t>在设备保修期过后，供方接到需方设备故障信息通知后，48小时内应派服务人员到需方，一般故障服务人员到达后应立即排除，较大故障双方商定排除时间（但不超过一周）。</w:t>
      </w:r>
    </w:p>
    <w:p w14:paraId="1DA1163C">
      <w:pPr>
        <w:spacing w:line="360" w:lineRule="auto"/>
        <w:rPr>
          <w:rFonts w:hint="eastAsia" w:ascii="黑体" w:hAnsi="黑体" w:eastAsia="黑体" w:cs="Times New Roman"/>
          <w:b/>
          <w:bCs/>
          <w:color w:val="auto"/>
          <w:kern w:val="2"/>
          <w:sz w:val="28"/>
          <w:szCs w:val="28"/>
          <w:lang w:val="en-US" w:eastAsia="zh-CN" w:bidi="ar-SA"/>
        </w:rPr>
      </w:pPr>
      <w:r>
        <w:rPr>
          <w:rFonts w:hint="eastAsia" w:ascii="黑体" w:hAnsi="黑体" w:eastAsia="黑体" w:cs="Times New Roman"/>
          <w:b/>
          <w:bCs/>
          <w:color w:val="auto"/>
          <w:kern w:val="2"/>
          <w:sz w:val="28"/>
          <w:szCs w:val="28"/>
          <w:lang w:val="en-US" w:eastAsia="zh-CN" w:bidi="ar-SA"/>
        </w:rPr>
        <w:t>六、设备安装及验收</w:t>
      </w:r>
    </w:p>
    <w:p w14:paraId="441FE87B">
      <w:pPr>
        <w:spacing w:line="360" w:lineRule="auto"/>
        <w:ind w:firstLine="480" w:firstLineChars="200"/>
        <w:rPr>
          <w:rFonts w:hint="eastAsia" w:ascii="宋体" w:hAnsi="宋体"/>
          <w:sz w:val="24"/>
          <w:szCs w:val="24"/>
        </w:rPr>
      </w:pPr>
      <w:r>
        <w:rPr>
          <w:rFonts w:hint="eastAsia" w:ascii="宋体" w:hAnsi="宋体"/>
          <w:sz w:val="24"/>
          <w:szCs w:val="24"/>
          <w:lang w:val="en-US" w:eastAsia="zh-CN"/>
        </w:rPr>
        <w:t>1、资料验收：投标方需提供设备合格证、防爆证书、计量检定证书、说明书、资质文件、配件清单等全套完整资料，资料齐全、真实有效。</w:t>
      </w:r>
    </w:p>
    <w:p w14:paraId="0988750C">
      <w:pPr>
        <w:spacing w:line="360" w:lineRule="auto"/>
        <w:ind w:firstLine="480" w:firstLineChars="200"/>
        <w:rPr>
          <w:rFonts w:hint="eastAsia" w:ascii="宋体" w:hAnsi="宋体"/>
          <w:sz w:val="24"/>
          <w:szCs w:val="24"/>
        </w:rPr>
      </w:pPr>
      <w:r>
        <w:rPr>
          <w:rFonts w:hint="eastAsia" w:ascii="宋体" w:hAnsi="宋体"/>
          <w:sz w:val="24"/>
          <w:szCs w:val="24"/>
          <w:lang w:val="en-US" w:eastAsia="zh-CN"/>
        </w:rPr>
        <w:t>2、外观验收：设备机身完好、无破损、无锈蚀、配件齐全，安装规范、整洁牢固，布线整齐合规。</w:t>
      </w:r>
    </w:p>
    <w:p w14:paraId="2BD01172">
      <w:pPr>
        <w:spacing w:line="360" w:lineRule="auto"/>
        <w:ind w:firstLine="480" w:firstLineChars="200"/>
        <w:rPr>
          <w:rFonts w:hint="eastAsia" w:ascii="宋体" w:hAnsi="宋体"/>
          <w:sz w:val="24"/>
          <w:szCs w:val="24"/>
        </w:rPr>
      </w:pPr>
      <w:r>
        <w:rPr>
          <w:rFonts w:hint="eastAsia" w:ascii="宋体" w:hAnsi="宋体"/>
          <w:sz w:val="24"/>
          <w:szCs w:val="24"/>
          <w:lang w:val="en-US" w:eastAsia="zh-CN"/>
        </w:rPr>
        <w:t>3、性能验收：设备启停顺畅、流量稳定、计量精准，各项技术参数符合招标要求，安全防护功能正常有效，无渗漏、无报警故障。</w:t>
      </w:r>
    </w:p>
    <w:p w14:paraId="3FD0A774">
      <w:pPr>
        <w:spacing w:line="360" w:lineRule="auto"/>
        <w:ind w:firstLine="480" w:firstLineChars="200"/>
        <w:rPr>
          <w:rFonts w:hint="eastAsia" w:ascii="宋体" w:hAnsi="宋体"/>
          <w:sz w:val="24"/>
          <w:szCs w:val="24"/>
        </w:rPr>
      </w:pPr>
      <w:r>
        <w:rPr>
          <w:rFonts w:hint="eastAsia" w:ascii="宋体" w:hAnsi="宋体"/>
          <w:sz w:val="24"/>
          <w:szCs w:val="24"/>
          <w:lang w:val="en-US" w:eastAsia="zh-CN"/>
        </w:rPr>
        <w:t>4、合规验收：通过国家法定计量检定，具备有效检定证书，符合安全生产、防爆安全、燃油加注相关合规要求。</w:t>
      </w:r>
    </w:p>
    <w:p w14:paraId="6D13B210">
      <w:pPr>
        <w:spacing w:line="360" w:lineRule="auto"/>
        <w:ind w:firstLine="480" w:firstLineChars="200"/>
        <w:rPr>
          <w:rFonts w:hint="eastAsia" w:ascii="宋体" w:hAnsi="宋体"/>
          <w:sz w:val="24"/>
          <w:szCs w:val="24"/>
        </w:rPr>
      </w:pPr>
      <w:r>
        <w:rPr>
          <w:rFonts w:hint="eastAsia" w:ascii="宋体" w:hAnsi="宋体"/>
          <w:sz w:val="24"/>
          <w:szCs w:val="24"/>
          <w:lang w:val="en-US" w:eastAsia="zh-CN"/>
        </w:rPr>
        <w:t>5、整体验收：全部项目达标后，双方签署验收合格报告，验收不合格的，投标人需无条件整改、更换，直至验收合格，承担全部整改费用及工期延误责任。</w:t>
      </w:r>
    </w:p>
    <w:p w14:paraId="1FF214D8">
      <w:pPr>
        <w:pStyle w:val="7"/>
        <w:spacing w:line="360" w:lineRule="auto"/>
        <w:rPr>
          <w:color w:val="auto"/>
        </w:rPr>
      </w:pPr>
      <w:r>
        <w:rPr>
          <w:rFonts w:hint="eastAsia" w:ascii="黑体" w:hAnsi="黑体" w:eastAsia="黑体"/>
          <w:b/>
          <w:bCs/>
          <w:color w:val="auto"/>
          <w:sz w:val="28"/>
          <w:szCs w:val="28"/>
          <w:lang w:val="en-US" w:eastAsia="zh-CN"/>
        </w:rPr>
        <w:t>七</w:t>
      </w:r>
      <w:r>
        <w:rPr>
          <w:rFonts w:hint="eastAsia" w:ascii="黑体" w:hAnsi="黑体" w:eastAsia="黑体"/>
          <w:b/>
          <w:bCs/>
          <w:color w:val="auto"/>
          <w:sz w:val="28"/>
          <w:szCs w:val="28"/>
        </w:rPr>
        <w:t>、其他</w:t>
      </w:r>
    </w:p>
    <w:p w14:paraId="633AE49B">
      <w:pPr>
        <w:pStyle w:val="7"/>
        <w:spacing w:line="360" w:lineRule="auto"/>
        <w:ind w:firstLine="480" w:firstLineChars="200"/>
        <w:rPr>
          <w:rFonts w:hAnsi="宋体"/>
          <w:color w:val="auto"/>
          <w:sz w:val="24"/>
          <w:szCs w:val="28"/>
        </w:rPr>
      </w:pPr>
      <w:r>
        <w:rPr>
          <w:rFonts w:hint="eastAsia" w:hAnsi="宋体"/>
          <w:color w:val="auto"/>
          <w:sz w:val="24"/>
          <w:szCs w:val="28"/>
        </w:rPr>
        <w:t>1</w:t>
      </w:r>
      <w:r>
        <w:rPr>
          <w:rFonts w:hint="eastAsia" w:hAnsi="宋体"/>
          <w:color w:val="auto"/>
          <w:sz w:val="24"/>
          <w:szCs w:val="28"/>
          <w:lang w:eastAsia="zh-CN"/>
        </w:rPr>
        <w:t>、</w:t>
      </w:r>
      <w:r>
        <w:rPr>
          <w:rFonts w:hint="eastAsia" w:hAnsi="宋体"/>
          <w:color w:val="auto"/>
          <w:sz w:val="24"/>
          <w:szCs w:val="28"/>
        </w:rPr>
        <w:t>投标人承诺对参与该项目所获得的与招标人产品相关的所有信息都予以保密，并承担与此相关的所有法律责任。</w:t>
      </w:r>
    </w:p>
    <w:p w14:paraId="42EED529">
      <w:pPr>
        <w:spacing w:line="360" w:lineRule="auto"/>
        <w:ind w:firstLine="480" w:firstLineChars="200"/>
        <w:rPr>
          <w:rFonts w:hint="eastAsia" w:ascii="宋体" w:hAnsi="宋体"/>
          <w:sz w:val="24"/>
          <w:szCs w:val="24"/>
          <w:lang w:val="en-US" w:eastAsia="zh-CN"/>
        </w:rPr>
      </w:pPr>
      <w:r>
        <w:rPr>
          <w:rFonts w:hint="eastAsia" w:ascii="宋体" w:hAnsi="宋体"/>
          <w:sz w:val="24"/>
          <w:szCs w:val="24"/>
          <w:lang w:val="en-US" w:eastAsia="zh-CN"/>
        </w:rPr>
        <w:t>2、其余未尽事宜，投标人应与招标人指派的答疑人员充分沟通，理解认可并接受相关技术规范及服务要求。</w:t>
      </w:r>
    </w:p>
    <w:p w14:paraId="44DA296D">
      <w:pPr>
        <w:spacing w:line="360" w:lineRule="auto"/>
        <w:ind w:firstLine="480" w:firstLineChars="200"/>
        <w:rPr>
          <w:rFonts w:hint="eastAsia" w:ascii="宋体" w:hAnsi="宋体"/>
          <w:sz w:val="24"/>
          <w:szCs w:val="24"/>
          <w:lang w:val="en-US" w:eastAsia="zh-CN"/>
        </w:rPr>
      </w:pPr>
      <w:r>
        <w:rPr>
          <w:rFonts w:hint="eastAsia" w:ascii="宋体" w:hAnsi="宋体"/>
          <w:sz w:val="24"/>
          <w:szCs w:val="24"/>
          <w:lang w:val="en-US" w:eastAsia="zh-CN"/>
        </w:rPr>
        <w:t>3、卖方对设备终生提供优惠的技术支持和备件供应。</w:t>
      </w:r>
    </w:p>
    <w:p w14:paraId="3105FFB2">
      <w:pPr>
        <w:spacing w:line="360" w:lineRule="auto"/>
        <w:ind w:firstLine="480" w:firstLineChars="200"/>
        <w:rPr>
          <w:rFonts w:hint="eastAsia" w:ascii="宋体" w:hAnsi="宋体"/>
          <w:sz w:val="24"/>
          <w:szCs w:val="24"/>
          <w:lang w:val="en-US" w:eastAsia="zh-CN"/>
        </w:rPr>
      </w:pPr>
      <w:r>
        <w:rPr>
          <w:rFonts w:hint="eastAsia" w:ascii="宋体" w:hAnsi="宋体"/>
          <w:sz w:val="24"/>
          <w:szCs w:val="24"/>
          <w:lang w:val="en-US" w:eastAsia="zh-CN"/>
        </w:rPr>
        <w:t>4、质保期内每季度免费上门巡检、保养、校准计量，排查设备隐患，做好运维记录，保障设备长期稳定运行。</w:t>
      </w:r>
    </w:p>
    <w:p w14:paraId="59C76A0A">
      <w:pPr>
        <w:jc w:val="both"/>
        <w:rPr>
          <w:rFonts w:hint="eastAsia" w:eastAsia="黑体"/>
          <w:b/>
          <w:bCs/>
          <w:color w:val="auto"/>
          <w:sz w:val="36"/>
          <w:szCs w:val="36"/>
          <w:shd w:val="clear" w:color="auto" w:fill="auto"/>
        </w:rPr>
        <w:sectPr>
          <w:headerReference r:id="rId3" w:type="default"/>
          <w:pgSz w:w="11907" w:h="16840"/>
          <w:pgMar w:top="1025" w:right="1418" w:bottom="1418" w:left="1418" w:header="724" w:footer="851" w:gutter="0"/>
          <w:cols w:space="720" w:num="1"/>
          <w:docGrid w:linePitch="290" w:charSpace="-3931"/>
        </w:sectPr>
      </w:pPr>
    </w:p>
    <w:p w14:paraId="62971FA0">
      <w:pPr>
        <w:jc w:val="center"/>
        <w:rPr>
          <w:rFonts w:eastAsia="黑体"/>
          <w:b/>
          <w:bCs/>
          <w:color w:val="auto"/>
          <w:sz w:val="36"/>
          <w:szCs w:val="36"/>
          <w:shd w:val="clear" w:color="auto" w:fill="auto"/>
        </w:rPr>
      </w:pPr>
      <w:r>
        <w:rPr>
          <w:rFonts w:hint="eastAsia" w:eastAsia="黑体"/>
          <w:b/>
          <w:bCs/>
          <w:color w:val="auto"/>
          <w:sz w:val="36"/>
          <w:szCs w:val="36"/>
          <w:shd w:val="clear" w:color="auto" w:fill="auto"/>
        </w:rPr>
        <w:t>第</w:t>
      </w:r>
      <w:r>
        <w:rPr>
          <w:rFonts w:hint="eastAsia" w:eastAsia="黑体"/>
          <w:b/>
          <w:bCs/>
          <w:color w:val="auto"/>
          <w:sz w:val="36"/>
          <w:szCs w:val="36"/>
          <w:shd w:val="clear" w:color="auto" w:fill="auto"/>
          <w:lang w:eastAsia="zh-CN"/>
        </w:rPr>
        <w:t>三</w:t>
      </w:r>
      <w:r>
        <w:rPr>
          <w:rFonts w:hint="eastAsia" w:eastAsia="黑体"/>
          <w:b/>
          <w:bCs/>
          <w:color w:val="auto"/>
          <w:sz w:val="36"/>
          <w:szCs w:val="36"/>
          <w:shd w:val="clear" w:color="auto" w:fill="auto"/>
        </w:rPr>
        <w:t>章 合同模板</w:t>
      </w:r>
    </w:p>
    <w:p w14:paraId="14A2781E">
      <w:pPr>
        <w:wordWrap w:val="0"/>
        <w:adjustRightInd w:val="0"/>
        <w:snapToGrid w:val="0"/>
        <w:spacing w:line="360" w:lineRule="auto"/>
        <w:jc w:val="right"/>
        <w:rPr>
          <w:rFonts w:hint="eastAsia" w:ascii="宋体" w:hAnsi="宋体" w:eastAsia="宋体"/>
          <w:b/>
          <w:sz w:val="28"/>
          <w:szCs w:val="28"/>
          <w:lang w:eastAsia="zh-CN"/>
        </w:rPr>
      </w:pPr>
      <w:r>
        <w:rPr>
          <w:rFonts w:ascii="宋体" w:hAnsi="宋体"/>
          <w:b/>
          <w:sz w:val="28"/>
          <w:szCs w:val="28"/>
        </w:rPr>
        <w:t>编号：</w:t>
      </w:r>
    </w:p>
    <w:p w14:paraId="7B7D7A0B">
      <w:pPr>
        <w:adjustRightInd w:val="0"/>
        <w:snapToGrid w:val="0"/>
        <w:spacing w:line="360" w:lineRule="auto"/>
        <w:jc w:val="left"/>
        <w:rPr>
          <w:rFonts w:ascii="宋体" w:hAnsi="宋体"/>
          <w:sz w:val="20"/>
          <w:szCs w:val="20"/>
        </w:rPr>
      </w:pPr>
    </w:p>
    <w:p w14:paraId="277FDAC0">
      <w:pPr>
        <w:adjustRightInd w:val="0"/>
        <w:snapToGrid w:val="0"/>
        <w:spacing w:line="360" w:lineRule="auto"/>
        <w:jc w:val="left"/>
        <w:rPr>
          <w:rFonts w:ascii="宋体" w:hAnsi="宋体"/>
          <w:sz w:val="20"/>
          <w:szCs w:val="20"/>
        </w:rPr>
      </w:pPr>
    </w:p>
    <w:p w14:paraId="6C3B1311">
      <w:pPr>
        <w:adjustRightInd w:val="0"/>
        <w:snapToGrid w:val="0"/>
        <w:spacing w:line="360" w:lineRule="auto"/>
        <w:jc w:val="left"/>
        <w:rPr>
          <w:rFonts w:ascii="宋体" w:hAnsi="宋体"/>
          <w:sz w:val="20"/>
          <w:szCs w:val="20"/>
        </w:rPr>
      </w:pPr>
    </w:p>
    <w:p w14:paraId="3246ED26">
      <w:pPr>
        <w:adjustRightInd w:val="0"/>
        <w:snapToGrid w:val="0"/>
        <w:spacing w:line="360" w:lineRule="auto"/>
        <w:jc w:val="left"/>
        <w:rPr>
          <w:rFonts w:ascii="宋体" w:hAnsi="宋体"/>
          <w:sz w:val="20"/>
          <w:szCs w:val="20"/>
        </w:rPr>
      </w:pPr>
    </w:p>
    <w:p w14:paraId="1F47CCBB">
      <w:pPr>
        <w:adjustRightInd w:val="0"/>
        <w:snapToGrid w:val="0"/>
        <w:spacing w:line="360" w:lineRule="auto"/>
        <w:jc w:val="center"/>
        <w:rPr>
          <w:rFonts w:hint="eastAsia" w:ascii="宋体" w:hAnsi="宋体"/>
          <w:b/>
          <w:sz w:val="52"/>
          <w:szCs w:val="36"/>
        </w:rPr>
      </w:pPr>
      <w:r>
        <w:rPr>
          <w:rFonts w:hint="eastAsia" w:ascii="宋体" w:hAnsi="宋体"/>
          <w:b/>
          <w:bCs/>
          <w:sz w:val="52"/>
          <w:szCs w:val="36"/>
        </w:rPr>
        <w:t>设备采购</w:t>
      </w:r>
      <w:r>
        <w:rPr>
          <w:rFonts w:ascii="宋体" w:hAnsi="宋体"/>
          <w:b/>
          <w:bCs/>
          <w:sz w:val="52"/>
          <w:szCs w:val="36"/>
        </w:rPr>
        <w:t>合同</w:t>
      </w:r>
      <w:r>
        <w:rPr>
          <w:rFonts w:hint="eastAsia" w:ascii="宋体" w:hAnsi="宋体"/>
          <w:b/>
          <w:bCs/>
        </w:rPr>
        <w:t>（以实际签订合同为准）</w:t>
      </w:r>
    </w:p>
    <w:p w14:paraId="04F9A906">
      <w:pPr>
        <w:adjustRightInd w:val="0"/>
        <w:snapToGrid w:val="0"/>
        <w:spacing w:line="360" w:lineRule="auto"/>
        <w:jc w:val="left"/>
        <w:rPr>
          <w:rFonts w:ascii="宋体" w:hAnsi="宋体"/>
          <w:b/>
          <w:sz w:val="36"/>
          <w:szCs w:val="36"/>
        </w:rPr>
      </w:pPr>
    </w:p>
    <w:p w14:paraId="3FE37A5D">
      <w:pPr>
        <w:adjustRightInd w:val="0"/>
        <w:snapToGrid w:val="0"/>
        <w:spacing w:line="360" w:lineRule="auto"/>
        <w:jc w:val="left"/>
        <w:rPr>
          <w:rFonts w:ascii="宋体" w:hAnsi="宋体"/>
          <w:b/>
          <w:sz w:val="36"/>
          <w:szCs w:val="36"/>
        </w:rPr>
      </w:pPr>
    </w:p>
    <w:p w14:paraId="37447194">
      <w:pPr>
        <w:adjustRightInd w:val="0"/>
        <w:snapToGrid w:val="0"/>
        <w:spacing w:line="360" w:lineRule="auto"/>
        <w:jc w:val="left"/>
        <w:rPr>
          <w:rFonts w:ascii="宋体" w:hAnsi="宋体"/>
          <w:b/>
          <w:sz w:val="36"/>
          <w:szCs w:val="36"/>
        </w:rPr>
      </w:pPr>
    </w:p>
    <w:p w14:paraId="18A77F1E">
      <w:pPr>
        <w:adjustRightInd w:val="0"/>
        <w:snapToGrid w:val="0"/>
        <w:spacing w:line="360" w:lineRule="auto"/>
        <w:jc w:val="left"/>
        <w:rPr>
          <w:rFonts w:ascii="宋体" w:hAnsi="宋体"/>
          <w:b/>
          <w:sz w:val="36"/>
          <w:szCs w:val="36"/>
        </w:rPr>
      </w:pPr>
    </w:p>
    <w:p w14:paraId="598E8ED2">
      <w:pPr>
        <w:adjustRightInd w:val="0"/>
        <w:snapToGrid w:val="0"/>
        <w:spacing w:line="360" w:lineRule="auto"/>
        <w:jc w:val="left"/>
        <w:rPr>
          <w:rFonts w:ascii="宋体" w:hAnsi="宋体"/>
          <w:b/>
          <w:sz w:val="36"/>
          <w:szCs w:val="36"/>
        </w:rPr>
      </w:pPr>
    </w:p>
    <w:p w14:paraId="311242AC">
      <w:pPr>
        <w:adjustRightInd w:val="0"/>
        <w:snapToGrid w:val="0"/>
        <w:spacing w:line="360" w:lineRule="auto"/>
        <w:jc w:val="left"/>
        <w:rPr>
          <w:rFonts w:ascii="宋体" w:hAnsi="宋体"/>
          <w:b/>
          <w:sz w:val="36"/>
          <w:szCs w:val="36"/>
        </w:rPr>
      </w:pPr>
    </w:p>
    <w:p w14:paraId="33DF1346">
      <w:pPr>
        <w:adjustRightInd w:val="0"/>
        <w:snapToGrid w:val="0"/>
        <w:spacing w:line="360" w:lineRule="auto"/>
        <w:jc w:val="left"/>
        <w:rPr>
          <w:rFonts w:ascii="宋体" w:hAnsi="宋体"/>
          <w:b/>
          <w:sz w:val="36"/>
          <w:szCs w:val="36"/>
        </w:rPr>
      </w:pPr>
    </w:p>
    <w:p w14:paraId="502A8247">
      <w:pPr>
        <w:adjustRightInd w:val="0"/>
        <w:snapToGrid w:val="0"/>
        <w:spacing w:line="360" w:lineRule="auto"/>
        <w:ind w:firstLine="1906" w:firstLineChars="678"/>
        <w:jc w:val="left"/>
        <w:rPr>
          <w:rFonts w:hint="eastAsia" w:ascii="宋体" w:hAnsi="宋体" w:eastAsia="宋体"/>
          <w:b/>
          <w:sz w:val="28"/>
          <w:szCs w:val="36"/>
          <w:lang w:eastAsia="zh-CN"/>
        </w:rPr>
      </w:pPr>
      <w:r>
        <w:rPr>
          <w:rFonts w:hint="eastAsia" w:ascii="宋体" w:hAnsi="宋体"/>
          <w:b/>
          <w:sz w:val="28"/>
          <w:szCs w:val="36"/>
        </w:rPr>
        <w:t>甲方：</w:t>
      </w:r>
      <w:r>
        <w:rPr>
          <w:rFonts w:hint="eastAsia" w:ascii="宋体" w:hAnsi="宋体"/>
          <w:b/>
          <w:sz w:val="28"/>
          <w:szCs w:val="36"/>
          <w:u w:val="thick"/>
        </w:rPr>
        <w:t>中国重汽集团泰安五岳专用汽车有限公司</w:t>
      </w:r>
    </w:p>
    <w:p w14:paraId="06CEA526">
      <w:pPr>
        <w:adjustRightInd w:val="0"/>
        <w:snapToGrid w:val="0"/>
        <w:spacing w:line="360" w:lineRule="auto"/>
        <w:ind w:firstLine="1906" w:firstLineChars="678"/>
        <w:jc w:val="left"/>
        <w:rPr>
          <w:rFonts w:ascii="宋体" w:hAnsi="宋体"/>
          <w:b/>
          <w:sz w:val="28"/>
          <w:szCs w:val="36"/>
        </w:rPr>
      </w:pPr>
    </w:p>
    <w:p w14:paraId="27B28E41">
      <w:pPr>
        <w:adjustRightInd w:val="0"/>
        <w:snapToGrid w:val="0"/>
        <w:spacing w:line="360" w:lineRule="auto"/>
        <w:ind w:firstLine="1906" w:firstLineChars="678"/>
        <w:jc w:val="left"/>
        <w:rPr>
          <w:rFonts w:hint="eastAsia" w:ascii="宋体" w:hAnsi="宋体" w:eastAsia="宋体"/>
          <w:b/>
          <w:sz w:val="28"/>
          <w:szCs w:val="36"/>
          <w:lang w:eastAsia="zh-CN"/>
        </w:rPr>
      </w:pPr>
      <w:r>
        <w:rPr>
          <w:rFonts w:hint="eastAsia" w:ascii="宋体" w:hAnsi="宋体"/>
          <w:b/>
          <w:sz w:val="28"/>
          <w:szCs w:val="36"/>
        </w:rPr>
        <w:t>乙方：</w:t>
      </w:r>
    </w:p>
    <w:p w14:paraId="15DC272E">
      <w:pPr>
        <w:adjustRightInd w:val="0"/>
        <w:snapToGrid w:val="0"/>
        <w:spacing w:line="360" w:lineRule="auto"/>
        <w:ind w:firstLine="1906" w:firstLineChars="678"/>
        <w:jc w:val="left"/>
        <w:rPr>
          <w:rFonts w:ascii="宋体" w:hAnsi="宋体"/>
          <w:b/>
          <w:sz w:val="28"/>
          <w:szCs w:val="36"/>
        </w:rPr>
      </w:pPr>
    </w:p>
    <w:p w14:paraId="2682F96B">
      <w:pPr>
        <w:adjustRightInd w:val="0"/>
        <w:snapToGrid w:val="0"/>
        <w:spacing w:line="360" w:lineRule="auto"/>
        <w:ind w:firstLine="1906" w:firstLineChars="678"/>
        <w:jc w:val="left"/>
        <w:rPr>
          <w:rFonts w:ascii="宋体" w:hAnsi="宋体"/>
          <w:b/>
          <w:sz w:val="28"/>
          <w:szCs w:val="36"/>
        </w:rPr>
      </w:pPr>
      <w:r>
        <w:rPr>
          <w:rFonts w:hint="eastAsia" w:ascii="宋体" w:hAnsi="宋体"/>
          <w:b/>
          <w:sz w:val="28"/>
          <w:szCs w:val="36"/>
        </w:rPr>
        <w:t>签订日期：</w:t>
      </w:r>
      <w:r>
        <w:rPr>
          <w:rFonts w:hint="eastAsia" w:ascii="宋体" w:hAnsi="宋体"/>
          <w:b/>
          <w:sz w:val="28"/>
          <w:szCs w:val="36"/>
          <w:lang w:val="en-US" w:eastAsia="zh-CN"/>
        </w:rPr>
        <w:t xml:space="preserve">       </w:t>
      </w:r>
      <w:r>
        <w:rPr>
          <w:rFonts w:hint="eastAsia" w:ascii="宋体" w:hAnsi="宋体"/>
          <w:b/>
          <w:sz w:val="28"/>
          <w:szCs w:val="36"/>
        </w:rPr>
        <w:t>年</w:t>
      </w:r>
      <w:r>
        <w:rPr>
          <w:rFonts w:hint="eastAsia" w:ascii="宋体" w:hAnsi="宋体"/>
          <w:b/>
          <w:sz w:val="28"/>
          <w:szCs w:val="36"/>
          <w:lang w:val="en-US" w:eastAsia="zh-CN"/>
        </w:rPr>
        <w:t xml:space="preserve">        </w:t>
      </w:r>
      <w:r>
        <w:rPr>
          <w:rFonts w:hint="eastAsia" w:ascii="宋体" w:hAnsi="宋体"/>
          <w:b/>
          <w:sz w:val="28"/>
          <w:szCs w:val="36"/>
        </w:rPr>
        <w:t>月</w:t>
      </w:r>
      <w:r>
        <w:rPr>
          <w:rFonts w:hint="eastAsia" w:ascii="宋体" w:hAnsi="宋体"/>
          <w:b/>
          <w:sz w:val="28"/>
          <w:szCs w:val="36"/>
          <w:lang w:val="en-US" w:eastAsia="zh-CN"/>
        </w:rPr>
        <w:t xml:space="preserve">        </w:t>
      </w:r>
      <w:r>
        <w:rPr>
          <w:rFonts w:hint="eastAsia" w:ascii="宋体" w:hAnsi="宋体"/>
          <w:b/>
          <w:sz w:val="28"/>
          <w:szCs w:val="36"/>
        </w:rPr>
        <w:t>日</w:t>
      </w:r>
    </w:p>
    <w:p w14:paraId="134BCB03"/>
    <w:p w14:paraId="387B8D17"/>
    <w:p w14:paraId="7C8DBE0B">
      <w:pPr>
        <w:spacing w:line="360" w:lineRule="auto"/>
        <w:ind w:right="480"/>
        <w:jc w:val="both"/>
        <w:rPr>
          <w:rFonts w:ascii="宋体" w:hAnsi="宋体" w:cs="宋体"/>
          <w:bCs/>
          <w:sz w:val="22"/>
          <w:szCs w:val="22"/>
        </w:rPr>
        <w:sectPr>
          <w:pgSz w:w="11907" w:h="16840"/>
          <w:pgMar w:top="1025" w:right="1418" w:bottom="1418" w:left="1418" w:header="724" w:footer="851" w:gutter="0"/>
          <w:cols w:space="720" w:num="1"/>
          <w:docGrid w:linePitch="290" w:charSpace="-3931"/>
        </w:sectPr>
      </w:pPr>
    </w:p>
    <w:p w14:paraId="49B52802">
      <w:pPr>
        <w:spacing w:line="360" w:lineRule="auto"/>
        <w:rPr>
          <w:rFonts w:hint="eastAsia" w:ascii="宋体" w:hAnsi="宋体" w:eastAsia="宋体" w:cs="宋体"/>
          <w:bCs/>
          <w:sz w:val="22"/>
          <w:szCs w:val="22"/>
          <w:lang w:eastAsia="zh-CN"/>
        </w:rPr>
      </w:pPr>
      <w:r>
        <w:rPr>
          <w:rFonts w:hint="eastAsia" w:ascii="宋体" w:hAnsi="宋体" w:cs="宋体"/>
          <w:bCs/>
          <w:sz w:val="22"/>
          <w:szCs w:val="22"/>
        </w:rPr>
        <w:t>甲方（买方）：</w:t>
      </w:r>
      <w:r>
        <w:rPr>
          <w:rFonts w:hint="eastAsia" w:ascii="宋体" w:hAnsi="宋体" w:cs="宋体"/>
          <w:b/>
          <w:bCs/>
          <w:sz w:val="22"/>
          <w:szCs w:val="22"/>
          <w:u w:val="single"/>
        </w:rPr>
        <w:t>中国重汽集团泰安五岳专用汽车有限公司</w:t>
      </w:r>
    </w:p>
    <w:p w14:paraId="5449F54A">
      <w:pPr>
        <w:spacing w:line="360" w:lineRule="auto"/>
        <w:rPr>
          <w:rFonts w:hint="eastAsia" w:ascii="宋体" w:hAnsi="宋体" w:eastAsia="宋体" w:cs="宋体"/>
          <w:bCs/>
          <w:sz w:val="22"/>
          <w:szCs w:val="22"/>
          <w:lang w:eastAsia="zh-CN"/>
        </w:rPr>
      </w:pPr>
    </w:p>
    <w:p w14:paraId="4999AEFD">
      <w:pPr>
        <w:ind w:right="-189" w:rightChars="-90" w:firstLine="110" w:firstLineChars="50"/>
        <w:jc w:val="left"/>
        <w:rPr>
          <w:rFonts w:hint="eastAsia" w:ascii="宋体" w:hAnsi="宋体" w:eastAsia="宋体" w:cs="宋体"/>
          <w:b/>
          <w:bCs/>
          <w:sz w:val="22"/>
          <w:szCs w:val="22"/>
          <w:u w:val="single"/>
          <w:lang w:eastAsia="zh-CN"/>
        </w:rPr>
      </w:pPr>
      <w:r>
        <w:rPr>
          <w:rFonts w:hint="eastAsia" w:ascii="宋体" w:hAnsi="宋体" w:cs="宋体"/>
          <w:bCs/>
          <w:sz w:val="22"/>
          <w:szCs w:val="22"/>
        </w:rPr>
        <w:t>乙方（卖方）：</w:t>
      </w:r>
    </w:p>
    <w:p w14:paraId="0BCEC1F4">
      <w:pPr>
        <w:ind w:right="-189" w:rightChars="-90" w:firstLine="110" w:firstLineChars="50"/>
        <w:jc w:val="left"/>
        <w:rPr>
          <w:rFonts w:ascii="宋体" w:hAnsi="宋体" w:cs="宋体"/>
          <w:b/>
          <w:bCs/>
          <w:sz w:val="22"/>
          <w:szCs w:val="22"/>
          <w:u w:val="single"/>
        </w:rPr>
      </w:pPr>
    </w:p>
    <w:p w14:paraId="521F1A18">
      <w:pPr>
        <w:ind w:right="-189" w:rightChars="-90" w:firstLine="110" w:firstLineChars="50"/>
        <w:jc w:val="left"/>
        <w:rPr>
          <w:rFonts w:ascii="宋体" w:hAnsi="宋体" w:cs="宋体"/>
          <w:b/>
          <w:bCs/>
          <w:sz w:val="22"/>
          <w:szCs w:val="22"/>
          <w:u w:val="single"/>
        </w:rPr>
      </w:pPr>
    </w:p>
    <w:p w14:paraId="0A2308C7">
      <w:pPr>
        <w:spacing w:line="220" w:lineRule="atLeast"/>
        <w:ind w:firstLine="378" w:firstLineChars="189"/>
        <w:rPr>
          <w:rFonts w:hint="eastAsia" w:ascii="宋体" w:hAnsi="宋体" w:eastAsia="宋体" w:cs="宋体"/>
          <w:sz w:val="20"/>
          <w:szCs w:val="20"/>
        </w:rPr>
      </w:pPr>
      <w:r>
        <w:rPr>
          <w:rFonts w:hint="eastAsia" w:ascii="宋体" w:hAnsi="宋体" w:eastAsia="宋体" w:cs="宋体"/>
          <w:sz w:val="20"/>
          <w:szCs w:val="20"/>
        </w:rPr>
        <w:t>本设备采购合同由甲乙双方于山东省泰安市签订：</w:t>
      </w:r>
    </w:p>
    <w:p w14:paraId="2D3C6B01">
      <w:pPr>
        <w:spacing w:line="220" w:lineRule="atLeast"/>
        <w:ind w:firstLine="378" w:firstLineChars="189"/>
        <w:rPr>
          <w:rFonts w:hint="eastAsia" w:ascii="宋体" w:hAnsi="宋体" w:eastAsia="宋体" w:cs="宋体"/>
          <w:sz w:val="20"/>
          <w:szCs w:val="20"/>
        </w:rPr>
      </w:pPr>
      <w:r>
        <w:rPr>
          <w:rFonts w:hint="eastAsia" w:ascii="宋体" w:hAnsi="宋体" w:eastAsia="宋体" w:cs="宋体"/>
          <w:sz w:val="20"/>
          <w:szCs w:val="20"/>
        </w:rPr>
        <w:t>鉴于，买方向卖方购买项目设备台（套），就该设备的设计、制造、运输、定点卸货、安装（或指导安装）、调试、验收、培训及售后服务等有关问题，以上所列内容经买卖双方协商自愿达成本合同：</w:t>
      </w:r>
    </w:p>
    <w:p w14:paraId="09CA11F8">
      <w:pPr>
        <w:ind w:right="-189" w:rightChars="-90" w:firstLine="440" w:firstLineChars="200"/>
        <w:jc w:val="left"/>
        <w:rPr>
          <w:rFonts w:ascii="宋体" w:hAnsi="宋体"/>
          <w:sz w:val="22"/>
          <w:szCs w:val="22"/>
        </w:rPr>
      </w:pPr>
    </w:p>
    <w:p w14:paraId="5A9EE565">
      <w:pPr>
        <w:pStyle w:val="3"/>
        <w:ind w:firstLine="379" w:firstLineChars="189"/>
        <w:jc w:val="both"/>
        <w:rPr>
          <w:rFonts w:ascii="宋体" w:hAnsi="宋体" w:cs="宋体"/>
          <w:sz w:val="20"/>
        </w:rPr>
      </w:pPr>
      <w:bookmarkStart w:id="4" w:name="_Toc23245"/>
      <w:bookmarkStart w:id="5" w:name="_Toc11930"/>
      <w:bookmarkStart w:id="6" w:name="_Toc17619"/>
      <w:bookmarkStart w:id="7" w:name="_Toc2393"/>
      <w:bookmarkStart w:id="8" w:name="_Toc10415"/>
      <w:bookmarkStart w:id="9" w:name="_Toc11823"/>
      <w:bookmarkStart w:id="10" w:name="_Toc22691"/>
      <w:bookmarkStart w:id="11" w:name="_Toc16330018"/>
      <w:bookmarkStart w:id="12" w:name="_Toc26087"/>
      <w:r>
        <w:rPr>
          <w:rFonts w:hint="eastAsia" w:ascii="宋体" w:hAnsi="宋体" w:cs="宋体"/>
          <w:sz w:val="20"/>
        </w:rPr>
        <w:t>1合同设备</w:t>
      </w:r>
      <w:bookmarkEnd w:id="4"/>
      <w:bookmarkEnd w:id="5"/>
      <w:bookmarkEnd w:id="6"/>
      <w:bookmarkEnd w:id="7"/>
      <w:bookmarkEnd w:id="8"/>
      <w:bookmarkEnd w:id="9"/>
      <w:bookmarkEnd w:id="10"/>
      <w:bookmarkEnd w:id="11"/>
      <w:bookmarkEnd w:id="12"/>
    </w:p>
    <w:p w14:paraId="0ABA3921">
      <w:pPr>
        <w:spacing w:line="220" w:lineRule="atLeast"/>
        <w:ind w:firstLine="378" w:firstLineChars="189"/>
        <w:rPr>
          <w:rFonts w:ascii="宋体" w:hAnsi="宋体" w:cs="宋体"/>
          <w:sz w:val="20"/>
          <w:szCs w:val="20"/>
        </w:rPr>
      </w:pPr>
      <w:r>
        <w:rPr>
          <w:rFonts w:hint="eastAsia" w:ascii="宋体" w:hAnsi="宋体" w:cs="宋体"/>
          <w:sz w:val="20"/>
          <w:szCs w:val="20"/>
        </w:rPr>
        <w:t>1.1买方向卖方购买的设备信息见附件一：《设备清单明细表》</w:t>
      </w:r>
    </w:p>
    <w:p w14:paraId="04A9000D">
      <w:pPr>
        <w:spacing w:line="360" w:lineRule="auto"/>
        <w:ind w:firstLine="378" w:firstLineChars="189"/>
        <w:rPr>
          <w:rFonts w:ascii="宋体" w:hAnsi="宋体" w:cs="宋体"/>
          <w:sz w:val="20"/>
          <w:szCs w:val="20"/>
        </w:rPr>
      </w:pPr>
      <w:bookmarkStart w:id="13" w:name="_Toc32510"/>
      <w:bookmarkStart w:id="14" w:name="_Toc22800"/>
      <w:bookmarkStart w:id="15" w:name="_Toc29026"/>
      <w:r>
        <w:rPr>
          <w:rFonts w:hint="eastAsia" w:ascii="宋体" w:hAnsi="宋体" w:cs="宋体"/>
          <w:sz w:val="20"/>
          <w:szCs w:val="20"/>
        </w:rPr>
        <w:t>1.2技术规格和标准</w:t>
      </w:r>
    </w:p>
    <w:p w14:paraId="705A5A6C">
      <w:pPr>
        <w:spacing w:line="360" w:lineRule="auto"/>
        <w:ind w:firstLine="378" w:firstLineChars="189"/>
        <w:rPr>
          <w:rFonts w:ascii="宋体" w:hAnsi="宋体" w:cs="宋体"/>
          <w:sz w:val="20"/>
          <w:szCs w:val="20"/>
        </w:rPr>
      </w:pPr>
      <w:r>
        <w:rPr>
          <w:rFonts w:hint="eastAsia" w:ascii="宋体" w:hAnsi="宋体" w:cs="宋体"/>
          <w:sz w:val="20"/>
          <w:szCs w:val="20"/>
        </w:rPr>
        <w:t>1.2.1本合同约定设备的技术规格详见附件二《技术协议书》。</w:t>
      </w:r>
    </w:p>
    <w:p w14:paraId="44184D2D">
      <w:pPr>
        <w:spacing w:line="360" w:lineRule="auto"/>
        <w:ind w:firstLine="378" w:firstLineChars="189"/>
        <w:rPr>
          <w:rFonts w:ascii="宋体" w:hAnsi="宋体" w:cs="宋体"/>
          <w:sz w:val="20"/>
          <w:szCs w:val="20"/>
        </w:rPr>
      </w:pPr>
      <w:r>
        <w:rPr>
          <w:rFonts w:hint="eastAsia" w:ascii="宋体" w:hAnsi="宋体" w:cs="宋体"/>
          <w:sz w:val="20"/>
          <w:szCs w:val="20"/>
        </w:rPr>
        <w:t>1.2.2本合同约定设备的技术规格应与《技术协议书》中规定的相应标准一致。若《技术协议书》无相应规定或未签署《技术协议书》，设备的技术规格则应符合相应的国家标准、其原产地国家有关部门最新颁布的相应正式标准、买方招标文件及卖方一切书面承诺中要求的技术标准。</w:t>
      </w:r>
    </w:p>
    <w:p w14:paraId="55F5FC06">
      <w:pPr>
        <w:spacing w:line="360" w:lineRule="auto"/>
        <w:ind w:firstLine="378" w:firstLineChars="189"/>
        <w:rPr>
          <w:rFonts w:ascii="宋体" w:hAnsi="宋体" w:cs="宋体"/>
          <w:sz w:val="20"/>
          <w:szCs w:val="20"/>
        </w:rPr>
      </w:pPr>
      <w:r>
        <w:rPr>
          <w:rFonts w:hint="eastAsia" w:ascii="宋体" w:hAnsi="宋体" w:cs="宋体"/>
          <w:sz w:val="20"/>
          <w:szCs w:val="20"/>
        </w:rPr>
        <w:t>1.3在设备所有权转移到买方之前，有关设备的保险由卖方负责办理并承担保险费用。</w:t>
      </w:r>
    </w:p>
    <w:p w14:paraId="52B920A1">
      <w:pPr>
        <w:spacing w:line="360" w:lineRule="auto"/>
        <w:ind w:firstLine="378" w:firstLineChars="189"/>
        <w:rPr>
          <w:rFonts w:ascii="宋体" w:hAnsi="宋体" w:cs="宋体"/>
          <w:sz w:val="20"/>
          <w:szCs w:val="20"/>
        </w:rPr>
      </w:pPr>
    </w:p>
    <w:p w14:paraId="5508388B">
      <w:pPr>
        <w:pStyle w:val="3"/>
        <w:ind w:firstLine="379" w:firstLineChars="189"/>
        <w:jc w:val="both"/>
        <w:rPr>
          <w:rFonts w:ascii="宋体" w:hAnsi="宋体" w:cs="宋体"/>
          <w:sz w:val="20"/>
        </w:rPr>
      </w:pPr>
      <w:bookmarkStart w:id="16" w:name="_Toc14992"/>
      <w:bookmarkStart w:id="17" w:name="_Toc91"/>
      <w:bookmarkStart w:id="18" w:name="_Toc10152"/>
      <w:bookmarkStart w:id="19" w:name="_Toc27507"/>
      <w:bookmarkStart w:id="20" w:name="_Toc13004"/>
      <w:bookmarkStart w:id="21" w:name="_Toc16330019"/>
      <w:r>
        <w:rPr>
          <w:rFonts w:hint="eastAsia" w:ascii="宋体" w:hAnsi="宋体" w:cs="宋体"/>
          <w:sz w:val="20"/>
        </w:rPr>
        <w:t>2包装</w:t>
      </w:r>
      <w:bookmarkEnd w:id="13"/>
      <w:bookmarkEnd w:id="14"/>
      <w:bookmarkEnd w:id="15"/>
      <w:bookmarkEnd w:id="16"/>
      <w:bookmarkEnd w:id="17"/>
      <w:bookmarkEnd w:id="18"/>
      <w:bookmarkEnd w:id="19"/>
      <w:bookmarkEnd w:id="20"/>
      <w:bookmarkEnd w:id="21"/>
    </w:p>
    <w:p w14:paraId="3B25FF09">
      <w:pPr>
        <w:spacing w:line="360" w:lineRule="auto"/>
        <w:ind w:firstLine="378" w:firstLineChars="189"/>
        <w:rPr>
          <w:rFonts w:ascii="宋体" w:hAnsi="宋体" w:cs="宋体"/>
          <w:sz w:val="20"/>
          <w:szCs w:val="20"/>
        </w:rPr>
      </w:pPr>
      <w:r>
        <w:rPr>
          <w:rFonts w:hint="eastAsia" w:ascii="宋体" w:hAnsi="宋体" w:cs="宋体"/>
          <w:sz w:val="20"/>
          <w:szCs w:val="20"/>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16174499">
      <w:pPr>
        <w:spacing w:line="360" w:lineRule="auto"/>
        <w:ind w:firstLine="378" w:firstLineChars="189"/>
        <w:rPr>
          <w:rFonts w:ascii="宋体" w:hAnsi="宋体" w:cs="宋体"/>
          <w:sz w:val="20"/>
          <w:szCs w:val="20"/>
        </w:rPr>
      </w:pPr>
      <w:r>
        <w:rPr>
          <w:rFonts w:hint="eastAsia" w:ascii="宋体" w:hAnsi="宋体" w:cs="宋体"/>
          <w:sz w:val="20"/>
          <w:szCs w:val="20"/>
        </w:rPr>
        <w:t>2.2每件包装应附有详细的装箱单和质量证书各两套，一套在包装箱里，一套在包装箱外。</w:t>
      </w:r>
    </w:p>
    <w:p w14:paraId="12C9FC6D">
      <w:pPr>
        <w:spacing w:line="360" w:lineRule="auto"/>
        <w:ind w:firstLine="378" w:firstLineChars="189"/>
        <w:rPr>
          <w:rFonts w:ascii="宋体" w:hAnsi="宋体" w:cs="宋体"/>
          <w:sz w:val="20"/>
          <w:szCs w:val="20"/>
        </w:rPr>
      </w:pPr>
    </w:p>
    <w:p w14:paraId="3B9B7DD0">
      <w:pPr>
        <w:pStyle w:val="3"/>
        <w:ind w:firstLine="379" w:firstLineChars="189"/>
        <w:jc w:val="both"/>
        <w:rPr>
          <w:rFonts w:ascii="宋体" w:hAnsi="宋体" w:cs="宋体"/>
          <w:sz w:val="20"/>
        </w:rPr>
      </w:pPr>
      <w:bookmarkStart w:id="22" w:name="_Toc16330020"/>
      <w:bookmarkStart w:id="23" w:name="_Toc4556"/>
      <w:bookmarkStart w:id="24" w:name="_Toc27144"/>
      <w:bookmarkStart w:id="25" w:name="_Toc2833"/>
      <w:bookmarkStart w:id="26" w:name="_Toc27453"/>
      <w:bookmarkStart w:id="27" w:name="_Toc16600"/>
      <w:bookmarkStart w:id="28" w:name="_Toc12627"/>
      <w:bookmarkStart w:id="29" w:name="_Toc8891"/>
      <w:bookmarkStart w:id="30" w:name="_Toc19916"/>
      <w:r>
        <w:rPr>
          <w:rFonts w:hint="eastAsia" w:ascii="宋体" w:hAnsi="宋体" w:cs="宋体"/>
          <w:sz w:val="20"/>
        </w:rPr>
        <w:t>3运输标记</w:t>
      </w:r>
      <w:bookmarkEnd w:id="22"/>
      <w:bookmarkEnd w:id="23"/>
      <w:bookmarkEnd w:id="24"/>
      <w:bookmarkEnd w:id="25"/>
      <w:bookmarkEnd w:id="26"/>
      <w:bookmarkEnd w:id="27"/>
      <w:bookmarkEnd w:id="28"/>
      <w:bookmarkEnd w:id="29"/>
      <w:bookmarkEnd w:id="30"/>
    </w:p>
    <w:p w14:paraId="42837969">
      <w:pPr>
        <w:spacing w:line="360" w:lineRule="auto"/>
        <w:ind w:firstLine="378" w:firstLineChars="189"/>
        <w:rPr>
          <w:rFonts w:ascii="宋体" w:hAnsi="宋体" w:cs="宋体"/>
          <w:sz w:val="20"/>
          <w:szCs w:val="20"/>
        </w:rPr>
      </w:pPr>
      <w:r>
        <w:rPr>
          <w:rFonts w:hint="eastAsia" w:ascii="宋体" w:hAnsi="宋体" w:cs="宋体"/>
          <w:sz w:val="20"/>
          <w:szCs w:val="20"/>
        </w:rPr>
        <w:t>3.1卖方应在每一包装箱邻近的四个侧面用不易褪色的油漆以醒目的中文印刷字体标明以下各项：</w:t>
      </w:r>
    </w:p>
    <w:p w14:paraId="3D6ED0D7">
      <w:pPr>
        <w:spacing w:line="360" w:lineRule="auto"/>
        <w:ind w:firstLine="378" w:firstLineChars="189"/>
        <w:rPr>
          <w:rFonts w:ascii="宋体" w:hAnsi="宋体" w:cs="宋体"/>
          <w:sz w:val="20"/>
          <w:szCs w:val="20"/>
        </w:rPr>
      </w:pPr>
      <w:r>
        <w:rPr>
          <w:rFonts w:hint="eastAsia" w:ascii="宋体" w:hAnsi="宋体" w:cs="宋体"/>
          <w:sz w:val="20"/>
          <w:szCs w:val="20"/>
        </w:rPr>
        <w:t>3.1.1收货人</w:t>
      </w:r>
    </w:p>
    <w:p w14:paraId="086CBED3">
      <w:pPr>
        <w:spacing w:line="360" w:lineRule="auto"/>
        <w:ind w:firstLine="378" w:firstLineChars="189"/>
        <w:rPr>
          <w:rFonts w:ascii="宋体" w:hAnsi="宋体" w:cs="宋体"/>
          <w:sz w:val="20"/>
          <w:szCs w:val="20"/>
        </w:rPr>
      </w:pPr>
      <w:r>
        <w:rPr>
          <w:rFonts w:hint="eastAsia" w:ascii="宋体" w:hAnsi="宋体" w:cs="宋体"/>
          <w:sz w:val="20"/>
          <w:szCs w:val="20"/>
        </w:rPr>
        <w:t>3.1.2合同号</w:t>
      </w:r>
    </w:p>
    <w:p w14:paraId="367F2F58">
      <w:pPr>
        <w:spacing w:line="360" w:lineRule="auto"/>
        <w:ind w:firstLine="378" w:firstLineChars="189"/>
        <w:rPr>
          <w:rFonts w:ascii="宋体" w:hAnsi="宋体" w:cs="宋体"/>
          <w:sz w:val="20"/>
          <w:szCs w:val="20"/>
        </w:rPr>
      </w:pPr>
      <w:r>
        <w:rPr>
          <w:rFonts w:hint="eastAsia" w:ascii="宋体" w:hAnsi="宋体" w:cs="宋体"/>
          <w:sz w:val="20"/>
          <w:szCs w:val="20"/>
        </w:rPr>
        <w:t>3.1.3发货标记</w:t>
      </w:r>
    </w:p>
    <w:p w14:paraId="4622A5E3">
      <w:pPr>
        <w:spacing w:line="360" w:lineRule="auto"/>
        <w:ind w:firstLine="378" w:firstLineChars="189"/>
        <w:rPr>
          <w:rFonts w:ascii="宋体" w:hAnsi="宋体" w:cs="宋体"/>
          <w:sz w:val="20"/>
          <w:szCs w:val="20"/>
        </w:rPr>
      </w:pPr>
      <w:r>
        <w:rPr>
          <w:rFonts w:hint="eastAsia" w:ascii="宋体" w:hAnsi="宋体" w:cs="宋体"/>
          <w:sz w:val="20"/>
          <w:szCs w:val="20"/>
        </w:rPr>
        <w:t>3.1.4设备的名称、品目号、箱号</w:t>
      </w:r>
    </w:p>
    <w:p w14:paraId="44926FDF">
      <w:pPr>
        <w:spacing w:line="360" w:lineRule="auto"/>
        <w:ind w:firstLine="378" w:firstLineChars="189"/>
        <w:rPr>
          <w:rFonts w:ascii="宋体" w:hAnsi="宋体" w:cs="宋体"/>
          <w:sz w:val="20"/>
          <w:szCs w:val="20"/>
        </w:rPr>
      </w:pPr>
      <w:r>
        <w:rPr>
          <w:rFonts w:hint="eastAsia" w:ascii="宋体" w:hAnsi="宋体" w:cs="宋体"/>
          <w:sz w:val="20"/>
          <w:szCs w:val="20"/>
        </w:rPr>
        <w:t>3.1.5毛重/净重（公斤）</w:t>
      </w:r>
    </w:p>
    <w:p w14:paraId="6009D8BF">
      <w:pPr>
        <w:spacing w:line="360" w:lineRule="auto"/>
        <w:ind w:firstLine="378" w:firstLineChars="189"/>
        <w:rPr>
          <w:rFonts w:ascii="宋体" w:hAnsi="宋体" w:cs="宋体"/>
          <w:sz w:val="20"/>
          <w:szCs w:val="20"/>
        </w:rPr>
      </w:pPr>
      <w:r>
        <w:rPr>
          <w:rFonts w:hint="eastAsia" w:ascii="宋体" w:hAnsi="宋体" w:cs="宋体"/>
          <w:sz w:val="20"/>
          <w:szCs w:val="20"/>
        </w:rPr>
        <w:t>3.1.6尺寸（长×宽×高，以厘米计）</w:t>
      </w:r>
    </w:p>
    <w:p w14:paraId="07338266">
      <w:pPr>
        <w:spacing w:line="360" w:lineRule="auto"/>
        <w:ind w:firstLine="378" w:firstLineChars="189"/>
        <w:rPr>
          <w:rFonts w:ascii="宋体" w:hAnsi="宋体" w:cs="宋体"/>
          <w:sz w:val="20"/>
          <w:szCs w:val="20"/>
        </w:rPr>
      </w:pPr>
      <w:r>
        <w:rPr>
          <w:rFonts w:hint="eastAsia" w:ascii="宋体" w:hAnsi="宋体" w:cs="宋体"/>
          <w:sz w:val="20"/>
          <w:szCs w:val="20"/>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3C07E1C0">
      <w:pPr>
        <w:spacing w:line="360" w:lineRule="auto"/>
        <w:ind w:firstLine="378" w:firstLineChars="189"/>
        <w:rPr>
          <w:rFonts w:ascii="宋体" w:hAnsi="宋体" w:cs="宋体"/>
          <w:sz w:val="20"/>
          <w:szCs w:val="20"/>
        </w:rPr>
      </w:pPr>
    </w:p>
    <w:p w14:paraId="10DF44D6">
      <w:pPr>
        <w:pStyle w:val="3"/>
        <w:ind w:firstLine="379" w:firstLineChars="189"/>
        <w:jc w:val="both"/>
        <w:rPr>
          <w:rFonts w:ascii="宋体" w:hAnsi="宋体" w:cs="宋体"/>
          <w:sz w:val="20"/>
        </w:rPr>
      </w:pPr>
      <w:bookmarkStart w:id="31" w:name="_Toc16579"/>
      <w:bookmarkStart w:id="32" w:name="_Toc7431"/>
      <w:bookmarkStart w:id="33" w:name="_Toc2691"/>
      <w:bookmarkStart w:id="34" w:name="_Toc10630"/>
      <w:bookmarkStart w:id="35" w:name="_Toc16133"/>
      <w:bookmarkStart w:id="36" w:name="_Toc9428"/>
      <w:bookmarkStart w:id="37" w:name="_Toc16330021"/>
      <w:bookmarkStart w:id="38" w:name="_Toc5818"/>
      <w:bookmarkStart w:id="39" w:name="_Toc22279"/>
      <w:r>
        <w:rPr>
          <w:rFonts w:hint="eastAsia" w:ascii="宋体" w:hAnsi="宋体" w:cs="宋体"/>
          <w:sz w:val="20"/>
        </w:rPr>
        <w:t>4检验</w:t>
      </w:r>
      <w:bookmarkEnd w:id="31"/>
      <w:bookmarkEnd w:id="32"/>
      <w:bookmarkEnd w:id="33"/>
      <w:bookmarkEnd w:id="34"/>
      <w:bookmarkEnd w:id="35"/>
      <w:bookmarkEnd w:id="36"/>
      <w:bookmarkEnd w:id="37"/>
      <w:bookmarkEnd w:id="38"/>
      <w:bookmarkEnd w:id="39"/>
    </w:p>
    <w:p w14:paraId="373A86CC">
      <w:pPr>
        <w:spacing w:line="360" w:lineRule="auto"/>
        <w:ind w:firstLine="378" w:firstLineChars="189"/>
        <w:rPr>
          <w:rFonts w:ascii="宋体" w:hAnsi="宋体" w:cs="宋体"/>
          <w:sz w:val="20"/>
          <w:szCs w:val="20"/>
        </w:rPr>
      </w:pPr>
      <w:r>
        <w:rPr>
          <w:rFonts w:hint="eastAsia" w:ascii="宋体" w:hAnsi="宋体" w:cs="宋体"/>
          <w:sz w:val="20"/>
          <w:szCs w:val="20"/>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632D82DC">
      <w:pPr>
        <w:spacing w:line="360" w:lineRule="auto"/>
        <w:ind w:firstLine="378" w:firstLineChars="189"/>
        <w:rPr>
          <w:rFonts w:ascii="宋体" w:hAnsi="宋体" w:cs="宋体"/>
          <w:sz w:val="20"/>
          <w:szCs w:val="20"/>
        </w:rPr>
      </w:pPr>
      <w:r>
        <w:rPr>
          <w:rFonts w:hint="eastAsia" w:ascii="宋体" w:hAnsi="宋体" w:cs="宋体"/>
          <w:sz w:val="20"/>
          <w:szCs w:val="20"/>
        </w:rPr>
        <w:t>4.2国家强制检验检测的设备，需要经过国家有关部门进行检验检测，卖方保证提供的设备通过其检验并承担费用。</w:t>
      </w:r>
    </w:p>
    <w:p w14:paraId="597640B2">
      <w:pPr>
        <w:spacing w:line="360" w:lineRule="auto"/>
        <w:ind w:firstLine="378" w:firstLineChars="189"/>
        <w:rPr>
          <w:rFonts w:ascii="宋体" w:hAnsi="宋体" w:cs="宋体"/>
          <w:sz w:val="20"/>
          <w:szCs w:val="20"/>
        </w:rPr>
      </w:pPr>
    </w:p>
    <w:p w14:paraId="44DEB8D3">
      <w:pPr>
        <w:pStyle w:val="3"/>
        <w:ind w:firstLine="379" w:firstLineChars="189"/>
        <w:jc w:val="both"/>
        <w:rPr>
          <w:rFonts w:ascii="宋体" w:hAnsi="宋体" w:cs="宋体"/>
          <w:sz w:val="20"/>
        </w:rPr>
      </w:pPr>
      <w:bookmarkStart w:id="40" w:name="_Toc11217"/>
      <w:bookmarkStart w:id="41" w:name="_Toc15994"/>
      <w:bookmarkStart w:id="42" w:name="_Toc24467"/>
      <w:bookmarkStart w:id="43" w:name="_Toc21551"/>
      <w:bookmarkStart w:id="44" w:name="_Toc16330022"/>
      <w:bookmarkStart w:id="45" w:name="_Toc26510"/>
      <w:bookmarkStart w:id="46" w:name="_Toc15885"/>
      <w:bookmarkStart w:id="47" w:name="_Toc23314"/>
      <w:bookmarkStart w:id="48" w:name="_Toc19850"/>
      <w:r>
        <w:rPr>
          <w:rFonts w:hint="eastAsia" w:ascii="宋体" w:hAnsi="宋体" w:cs="宋体"/>
          <w:sz w:val="20"/>
        </w:rPr>
        <w:t>5权利担保</w:t>
      </w:r>
      <w:bookmarkEnd w:id="40"/>
      <w:bookmarkEnd w:id="41"/>
      <w:bookmarkEnd w:id="42"/>
      <w:bookmarkEnd w:id="43"/>
      <w:bookmarkEnd w:id="44"/>
      <w:bookmarkEnd w:id="45"/>
      <w:bookmarkEnd w:id="46"/>
      <w:bookmarkEnd w:id="47"/>
      <w:bookmarkEnd w:id="48"/>
    </w:p>
    <w:p w14:paraId="025555B1">
      <w:pPr>
        <w:spacing w:line="360" w:lineRule="auto"/>
        <w:ind w:firstLine="378" w:firstLineChars="189"/>
        <w:rPr>
          <w:rFonts w:ascii="宋体" w:hAnsi="宋体" w:cs="宋体"/>
          <w:sz w:val="20"/>
          <w:szCs w:val="20"/>
        </w:rPr>
      </w:pPr>
      <w:r>
        <w:rPr>
          <w:rFonts w:hint="eastAsia" w:ascii="宋体" w:hAnsi="宋体" w:cs="宋体"/>
          <w:sz w:val="20"/>
          <w:szCs w:val="20"/>
        </w:rPr>
        <w:t>5.1卖方所交付的设备，必须是第三方不能提出任何权利或要求的设备，卖方应担保设备不存在订立本合同时不为买方所知的第三方的权利（包括但不限于抵押权、留置权等）或行政、司法查封。</w:t>
      </w:r>
    </w:p>
    <w:p w14:paraId="43CD771F">
      <w:pPr>
        <w:spacing w:line="360" w:lineRule="auto"/>
        <w:ind w:firstLine="378" w:firstLineChars="189"/>
        <w:rPr>
          <w:rFonts w:ascii="宋体" w:hAnsi="宋体" w:cs="宋体"/>
          <w:sz w:val="20"/>
          <w:szCs w:val="20"/>
        </w:rPr>
      </w:pPr>
      <w:r>
        <w:rPr>
          <w:rFonts w:hint="eastAsia" w:ascii="宋体" w:hAnsi="宋体" w:cs="宋体"/>
          <w:sz w:val="20"/>
          <w:szCs w:val="20"/>
        </w:rPr>
        <w:t>5.2卖方应保证第三方对其提交的设备不得以侵权或其他类似理由提出合法要求，如侵犯知识产权等。</w:t>
      </w:r>
    </w:p>
    <w:p w14:paraId="573C71A4">
      <w:pPr>
        <w:spacing w:line="360" w:lineRule="auto"/>
        <w:ind w:firstLine="378" w:firstLineChars="189"/>
        <w:rPr>
          <w:rFonts w:ascii="宋体" w:hAnsi="宋体" w:cs="宋体"/>
          <w:sz w:val="20"/>
          <w:szCs w:val="20"/>
        </w:rPr>
      </w:pPr>
      <w:r>
        <w:rPr>
          <w:rFonts w:hint="eastAsia" w:ascii="宋体" w:hAnsi="宋体" w:cs="宋体"/>
          <w:sz w:val="20"/>
          <w:szCs w:val="20"/>
        </w:rPr>
        <w:t>5.3任何第三方如果提出侵权指控，卖方应与第三方交涉，并承担由此引起的一切法律责任和费用以及给买方所造成的损失。</w:t>
      </w:r>
    </w:p>
    <w:p w14:paraId="52A5B09A">
      <w:pPr>
        <w:spacing w:line="360" w:lineRule="auto"/>
        <w:ind w:firstLine="378" w:firstLineChars="189"/>
        <w:rPr>
          <w:rFonts w:ascii="宋体" w:hAnsi="宋体" w:cs="宋体"/>
          <w:sz w:val="20"/>
          <w:szCs w:val="20"/>
        </w:rPr>
      </w:pPr>
      <w:r>
        <w:rPr>
          <w:rFonts w:hint="eastAsia" w:ascii="宋体" w:hAnsi="宋体" w:cs="宋体"/>
          <w:sz w:val="20"/>
          <w:szCs w:val="20"/>
        </w:rPr>
        <w:t>5.4买方应在已知道第三方的权利或要求后的一段合理时间内，将此权利或要求的性质通知卖方。</w:t>
      </w:r>
    </w:p>
    <w:p w14:paraId="3FA83BC7">
      <w:pPr>
        <w:spacing w:line="360" w:lineRule="auto"/>
        <w:ind w:firstLine="378" w:firstLineChars="189"/>
        <w:rPr>
          <w:rFonts w:ascii="宋体" w:hAnsi="宋体" w:cs="宋体"/>
          <w:sz w:val="20"/>
          <w:szCs w:val="20"/>
        </w:rPr>
      </w:pPr>
      <w:r>
        <w:rPr>
          <w:rFonts w:hint="eastAsia" w:ascii="宋体" w:hAnsi="宋体" w:cs="宋体"/>
          <w:sz w:val="20"/>
          <w:szCs w:val="20"/>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390DACA6">
      <w:pPr>
        <w:spacing w:line="360" w:lineRule="auto"/>
        <w:ind w:firstLine="378" w:firstLineChars="189"/>
        <w:rPr>
          <w:rFonts w:ascii="宋体" w:hAnsi="宋体" w:cs="宋体"/>
          <w:sz w:val="20"/>
          <w:szCs w:val="20"/>
        </w:rPr>
      </w:pPr>
    </w:p>
    <w:p w14:paraId="640AADB1">
      <w:pPr>
        <w:pStyle w:val="3"/>
        <w:ind w:firstLine="379" w:firstLineChars="189"/>
        <w:jc w:val="both"/>
        <w:rPr>
          <w:rFonts w:ascii="宋体" w:hAnsi="宋体" w:cs="宋体"/>
          <w:sz w:val="20"/>
        </w:rPr>
      </w:pPr>
      <w:bookmarkStart w:id="49" w:name="_Toc27500"/>
      <w:bookmarkStart w:id="50" w:name="_Toc16330023"/>
      <w:bookmarkStart w:id="51" w:name="_Toc27566"/>
      <w:bookmarkStart w:id="52" w:name="_Toc14809"/>
      <w:bookmarkStart w:id="53" w:name="_Toc30276"/>
      <w:bookmarkStart w:id="54" w:name="_Toc26514"/>
      <w:bookmarkStart w:id="55" w:name="_Toc11759"/>
      <w:bookmarkStart w:id="56" w:name="_Toc13364"/>
      <w:bookmarkStart w:id="57" w:name="_Toc9323"/>
      <w:r>
        <w:rPr>
          <w:rFonts w:hint="eastAsia" w:ascii="宋体" w:hAnsi="宋体" w:cs="宋体"/>
          <w:sz w:val="20"/>
        </w:rPr>
        <w:t>6交货</w:t>
      </w:r>
      <w:bookmarkEnd w:id="49"/>
      <w:bookmarkEnd w:id="50"/>
      <w:bookmarkEnd w:id="51"/>
      <w:bookmarkEnd w:id="52"/>
      <w:bookmarkEnd w:id="53"/>
      <w:bookmarkEnd w:id="54"/>
      <w:bookmarkEnd w:id="55"/>
      <w:bookmarkEnd w:id="56"/>
      <w:bookmarkEnd w:id="57"/>
    </w:p>
    <w:p w14:paraId="6E859E2B">
      <w:pPr>
        <w:spacing w:line="360" w:lineRule="auto"/>
        <w:ind w:firstLine="378" w:firstLineChars="189"/>
        <w:rPr>
          <w:rFonts w:ascii="宋体" w:hAnsi="宋体" w:cs="宋体"/>
          <w:sz w:val="20"/>
          <w:szCs w:val="20"/>
        </w:rPr>
      </w:pPr>
      <w:r>
        <w:rPr>
          <w:rFonts w:hint="eastAsia" w:ascii="宋体" w:hAnsi="宋体" w:cs="宋体"/>
          <w:sz w:val="20"/>
          <w:szCs w:val="20"/>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618AB998">
      <w:pPr>
        <w:spacing w:line="360" w:lineRule="auto"/>
        <w:ind w:firstLine="378" w:firstLineChars="189"/>
        <w:rPr>
          <w:rFonts w:ascii="宋体" w:hAnsi="宋体" w:cs="宋体"/>
          <w:sz w:val="20"/>
          <w:szCs w:val="20"/>
        </w:rPr>
      </w:pPr>
      <w:r>
        <w:rPr>
          <w:rFonts w:hint="eastAsia" w:ascii="宋体" w:hAnsi="宋体" w:cs="宋体"/>
          <w:sz w:val="20"/>
          <w:szCs w:val="20"/>
        </w:rPr>
        <w:t>6.2卖方应在设备装运完成后当天以传真、邮件等的形式通知买方合同号、设备名称、数量、毛重、体积（立方米）、发票金额、启运日期、预计到达日期。</w:t>
      </w:r>
    </w:p>
    <w:p w14:paraId="24D389DC">
      <w:pPr>
        <w:spacing w:line="360" w:lineRule="auto"/>
        <w:ind w:firstLine="378" w:firstLineChars="189"/>
        <w:rPr>
          <w:rFonts w:ascii="宋体" w:hAnsi="宋体" w:cs="宋体"/>
          <w:sz w:val="20"/>
          <w:szCs w:val="20"/>
        </w:rPr>
      </w:pPr>
      <w:r>
        <w:rPr>
          <w:rFonts w:hint="eastAsia" w:ascii="宋体" w:hAnsi="宋体" w:cs="宋体"/>
          <w:sz w:val="20"/>
          <w:szCs w:val="20"/>
        </w:rPr>
        <w:t>6.3技术资料：订本合同后，卖方应按买方要求免费提供给买方包括但不限于：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4C67F16E">
      <w:pPr>
        <w:spacing w:line="360" w:lineRule="auto"/>
        <w:ind w:firstLine="378" w:firstLineChars="189"/>
        <w:rPr>
          <w:rFonts w:ascii="宋体" w:hAnsi="宋体" w:cs="宋体"/>
          <w:sz w:val="20"/>
          <w:szCs w:val="20"/>
        </w:rPr>
      </w:pPr>
      <w:r>
        <w:rPr>
          <w:rFonts w:hint="eastAsia" w:ascii="宋体" w:hAnsi="宋体" w:cs="宋体"/>
          <w:sz w:val="20"/>
          <w:szCs w:val="20"/>
        </w:rPr>
        <w:t>6.4交货方式</w:t>
      </w:r>
      <w:r>
        <w:rPr>
          <w:rFonts w:hint="eastAsia" w:ascii="宋体" w:hAnsi="宋体" w:cs="宋体"/>
          <w:bCs/>
          <w:sz w:val="20"/>
          <w:szCs w:val="20"/>
        </w:rPr>
        <w:t>：</w:t>
      </w:r>
      <w:r>
        <w:rPr>
          <w:rFonts w:hint="eastAsia" w:ascii="宋体" w:hAnsi="宋体" w:cs="宋体"/>
          <w:sz w:val="20"/>
          <w:szCs w:val="20"/>
        </w:rPr>
        <w:t>（可选择6.4.1-6.4.3定义的方式或根据实际约定）</w:t>
      </w:r>
    </w:p>
    <w:p w14:paraId="7ECEA08C">
      <w:pPr>
        <w:spacing w:line="360" w:lineRule="auto"/>
        <w:ind w:firstLine="378" w:firstLineChars="189"/>
        <w:rPr>
          <w:rFonts w:ascii="宋体" w:hAnsi="宋体" w:cs="宋体"/>
          <w:sz w:val="20"/>
          <w:szCs w:val="20"/>
        </w:rPr>
      </w:pPr>
      <w:r>
        <w:rPr>
          <w:rFonts w:hint="eastAsia" w:ascii="宋体" w:hAnsi="宋体" w:cs="宋体"/>
          <w:sz w:val="20"/>
          <w:szCs w:val="20"/>
        </w:rPr>
        <w:t>6.4.1交钥匙方式：卖方负责合同设备的设计、制造、运输、定点卸货、安装、调试、培训及售后服务等所有内容，直至买方验收合格并交付使用。</w:t>
      </w:r>
    </w:p>
    <w:p w14:paraId="3B3B9023">
      <w:pPr>
        <w:spacing w:line="360" w:lineRule="auto"/>
        <w:ind w:firstLine="378" w:firstLineChars="189"/>
        <w:rPr>
          <w:rFonts w:ascii="宋体" w:hAnsi="宋体" w:cs="宋体"/>
          <w:sz w:val="20"/>
          <w:szCs w:val="20"/>
        </w:rPr>
      </w:pPr>
      <w:r>
        <w:rPr>
          <w:rFonts w:hint="eastAsia" w:ascii="宋体" w:hAnsi="宋体" w:cs="宋体"/>
          <w:sz w:val="20"/>
          <w:szCs w:val="20"/>
        </w:rPr>
        <w:t>6.4.2指定地点交货：卖方依照合同约定将合同设备卸载至约定地点，经买方根据合同所约定的数量、型号及配置等内容逐一确认无误后，双方完成交付手续，同时卖方应指导协助买方进行安装调试等工作。</w:t>
      </w:r>
    </w:p>
    <w:p w14:paraId="44262D0F">
      <w:pPr>
        <w:spacing w:line="360" w:lineRule="auto"/>
        <w:ind w:firstLine="378" w:firstLineChars="189"/>
        <w:rPr>
          <w:rFonts w:ascii="宋体" w:hAnsi="宋体" w:cs="宋体"/>
          <w:sz w:val="20"/>
          <w:szCs w:val="20"/>
        </w:rPr>
      </w:pPr>
      <w:r>
        <w:rPr>
          <w:rFonts w:hint="eastAsia" w:ascii="宋体" w:hAnsi="宋体" w:cs="宋体"/>
          <w:sz w:val="20"/>
          <w:szCs w:val="20"/>
        </w:rPr>
        <w:t>6.4.3自提：买方依照合同约定到卖方所在地提取合同设备，经买方根据合同所约定的数量、型号及配置等内容逐一确认无误后，双方完成交付手续。</w:t>
      </w:r>
    </w:p>
    <w:p w14:paraId="16497B7C">
      <w:pPr>
        <w:spacing w:line="360" w:lineRule="auto"/>
        <w:ind w:firstLine="378" w:firstLineChars="189"/>
        <w:rPr>
          <w:rFonts w:hint="eastAsia" w:ascii="宋体" w:hAnsi="宋体" w:eastAsia="宋体" w:cs="宋体"/>
          <w:sz w:val="20"/>
          <w:szCs w:val="20"/>
          <w:lang w:eastAsia="zh-CN"/>
        </w:rPr>
      </w:pPr>
      <w:r>
        <w:rPr>
          <w:rFonts w:hint="eastAsia" w:ascii="宋体" w:hAnsi="宋体" w:cs="宋体"/>
          <w:sz w:val="20"/>
          <w:szCs w:val="20"/>
        </w:rPr>
        <w:t>6.5交货地点：</w:t>
      </w:r>
    </w:p>
    <w:p w14:paraId="2F14EA3F">
      <w:pPr>
        <w:spacing w:line="360" w:lineRule="auto"/>
        <w:ind w:firstLine="378" w:firstLineChars="189"/>
        <w:rPr>
          <w:rFonts w:hint="eastAsia" w:ascii="宋体" w:hAnsi="宋体" w:eastAsia="宋体" w:cs="宋体"/>
          <w:sz w:val="20"/>
          <w:szCs w:val="20"/>
          <w:lang w:eastAsia="zh-CN"/>
        </w:rPr>
      </w:pPr>
      <w:r>
        <w:rPr>
          <w:rFonts w:hint="eastAsia" w:ascii="宋体" w:hAnsi="宋体" w:cs="宋体"/>
          <w:sz w:val="20"/>
          <w:szCs w:val="20"/>
        </w:rPr>
        <w:t>6.6到货时间：</w:t>
      </w:r>
      <w:r>
        <w:rPr>
          <w:rFonts w:hint="eastAsia" w:ascii="宋体" w:hAnsi="宋体" w:cs="宋体"/>
          <w:sz w:val="20"/>
          <w:szCs w:val="20"/>
          <w:u w:val="single"/>
        </w:rPr>
        <w:t>20</w:t>
      </w:r>
      <w:r>
        <w:rPr>
          <w:rFonts w:hint="eastAsia" w:ascii="宋体" w:hAnsi="宋体" w:eastAsia="宋体" w:cs="宋体"/>
          <w:sz w:val="20"/>
          <w:szCs w:val="20"/>
          <w:u w:val="single"/>
          <w:lang w:val="en-US" w:eastAsia="zh-CN"/>
        </w:rPr>
        <w:t>XX</w:t>
      </w:r>
      <w:r>
        <w:rPr>
          <w:rFonts w:hint="eastAsia" w:ascii="宋体" w:hAnsi="宋体" w:cs="宋体"/>
          <w:sz w:val="20"/>
          <w:szCs w:val="20"/>
          <w:u w:val="single"/>
        </w:rPr>
        <w:t>年</w:t>
      </w:r>
      <w:r>
        <w:rPr>
          <w:rFonts w:hint="eastAsia" w:ascii="宋体" w:hAnsi="宋体" w:eastAsia="宋体" w:cs="宋体"/>
          <w:sz w:val="20"/>
          <w:szCs w:val="20"/>
          <w:u w:val="single"/>
          <w:lang w:val="en-US" w:eastAsia="zh-CN"/>
        </w:rPr>
        <w:t>XX</w:t>
      </w:r>
      <w:r>
        <w:rPr>
          <w:rFonts w:hint="eastAsia" w:ascii="宋体" w:hAnsi="宋体" w:cs="宋体"/>
          <w:sz w:val="20"/>
          <w:szCs w:val="20"/>
          <w:u w:val="single"/>
        </w:rPr>
        <w:t>月</w:t>
      </w:r>
      <w:r>
        <w:rPr>
          <w:rFonts w:hint="eastAsia" w:ascii="宋体" w:hAnsi="宋体" w:eastAsia="宋体" w:cs="宋体"/>
          <w:sz w:val="20"/>
          <w:szCs w:val="20"/>
          <w:u w:val="single"/>
          <w:lang w:val="en-US" w:eastAsia="zh-CN"/>
        </w:rPr>
        <w:t>XX</w:t>
      </w:r>
      <w:r>
        <w:rPr>
          <w:rFonts w:hint="eastAsia" w:ascii="宋体" w:hAnsi="宋体" w:cs="宋体"/>
          <w:sz w:val="20"/>
          <w:szCs w:val="20"/>
          <w:u w:val="single"/>
        </w:rPr>
        <w:t>日前</w:t>
      </w:r>
    </w:p>
    <w:p w14:paraId="128B3D65">
      <w:pPr>
        <w:spacing w:line="360" w:lineRule="auto"/>
        <w:ind w:firstLine="378" w:firstLineChars="189"/>
        <w:rPr>
          <w:rFonts w:ascii="宋体" w:hAnsi="宋体" w:cs="宋体"/>
          <w:sz w:val="20"/>
          <w:szCs w:val="20"/>
        </w:rPr>
      </w:pPr>
      <w:r>
        <w:rPr>
          <w:rFonts w:hint="eastAsia" w:ascii="宋体" w:hAnsi="宋体" w:cs="宋体"/>
          <w:sz w:val="20"/>
          <w:szCs w:val="20"/>
        </w:rPr>
        <w:t>6.7到货后，买卖双方代表办理移交手续，此时的移交不代表卖方合同设备所有权的转移，合同设备的保管责任仍然由卖方承担。移交内容包括：合同设备、硬件、软件、图纸、资料、质量证明文件等。</w:t>
      </w:r>
    </w:p>
    <w:p w14:paraId="4441937D">
      <w:pPr>
        <w:spacing w:line="360" w:lineRule="auto"/>
        <w:ind w:firstLine="378" w:firstLineChars="189"/>
        <w:rPr>
          <w:rFonts w:ascii="宋体" w:hAnsi="宋体" w:cs="宋体"/>
          <w:sz w:val="20"/>
          <w:szCs w:val="20"/>
        </w:rPr>
      </w:pPr>
      <w:r>
        <w:rPr>
          <w:rFonts w:hint="eastAsia" w:ascii="宋体" w:hAnsi="宋体" w:cs="宋体"/>
          <w:sz w:val="20"/>
          <w:szCs w:val="20"/>
        </w:rPr>
        <w:t>6.8如果卖方在规定的日期前交付设备，需经买方书面同意。</w:t>
      </w:r>
    </w:p>
    <w:p w14:paraId="4D5A5467">
      <w:pPr>
        <w:spacing w:line="360" w:lineRule="auto"/>
        <w:ind w:firstLine="378" w:firstLineChars="189"/>
        <w:rPr>
          <w:rFonts w:ascii="宋体" w:hAnsi="宋体" w:cs="宋体"/>
          <w:sz w:val="20"/>
          <w:szCs w:val="20"/>
        </w:rPr>
      </w:pPr>
      <w:r>
        <w:rPr>
          <w:rFonts w:hint="eastAsia" w:ascii="宋体" w:hAnsi="宋体" w:cs="宋体"/>
          <w:sz w:val="20"/>
          <w:szCs w:val="20"/>
        </w:rPr>
        <w:t>6.9风险的转移：</w:t>
      </w:r>
    </w:p>
    <w:p w14:paraId="00149D29">
      <w:pPr>
        <w:spacing w:line="360" w:lineRule="auto"/>
        <w:ind w:firstLine="378" w:firstLineChars="189"/>
        <w:rPr>
          <w:rFonts w:ascii="宋体" w:hAnsi="宋体" w:cs="宋体"/>
          <w:sz w:val="20"/>
          <w:szCs w:val="20"/>
        </w:rPr>
      </w:pPr>
      <w:r>
        <w:rPr>
          <w:rFonts w:hint="eastAsia" w:ascii="宋体" w:hAnsi="宋体" w:cs="宋体"/>
          <w:sz w:val="20"/>
          <w:szCs w:val="20"/>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303F44F9">
      <w:pPr>
        <w:spacing w:line="360" w:lineRule="auto"/>
        <w:ind w:firstLine="378" w:firstLineChars="189"/>
        <w:rPr>
          <w:rFonts w:ascii="宋体" w:hAnsi="宋体" w:cs="宋体"/>
          <w:sz w:val="20"/>
          <w:szCs w:val="20"/>
        </w:rPr>
      </w:pPr>
    </w:p>
    <w:p w14:paraId="199457B5">
      <w:pPr>
        <w:pStyle w:val="3"/>
        <w:ind w:firstLine="379" w:firstLineChars="189"/>
        <w:jc w:val="both"/>
        <w:rPr>
          <w:rFonts w:ascii="宋体" w:hAnsi="宋体" w:cs="宋体"/>
          <w:sz w:val="20"/>
        </w:rPr>
      </w:pPr>
      <w:bookmarkStart w:id="58" w:name="_Toc16330024"/>
      <w:bookmarkStart w:id="59" w:name="_Toc5600"/>
      <w:bookmarkStart w:id="60" w:name="_Toc2984"/>
      <w:bookmarkStart w:id="61" w:name="_Toc2538"/>
      <w:bookmarkStart w:id="62" w:name="_Toc23303"/>
      <w:bookmarkStart w:id="63" w:name="_Toc28578"/>
      <w:bookmarkStart w:id="64" w:name="_Toc8024"/>
      <w:bookmarkStart w:id="65" w:name="_Toc12730"/>
      <w:bookmarkStart w:id="66" w:name="_Toc25510"/>
      <w:r>
        <w:rPr>
          <w:rFonts w:hint="eastAsia" w:ascii="宋体" w:hAnsi="宋体" w:cs="宋体"/>
          <w:sz w:val="20"/>
        </w:rPr>
        <w:t>7安装、调试</w:t>
      </w:r>
      <w:bookmarkEnd w:id="58"/>
      <w:bookmarkEnd w:id="59"/>
      <w:bookmarkEnd w:id="60"/>
      <w:bookmarkEnd w:id="61"/>
      <w:bookmarkEnd w:id="62"/>
      <w:bookmarkEnd w:id="63"/>
      <w:bookmarkEnd w:id="64"/>
      <w:bookmarkEnd w:id="65"/>
      <w:bookmarkEnd w:id="66"/>
    </w:p>
    <w:p w14:paraId="396D892C">
      <w:pPr>
        <w:pStyle w:val="6"/>
        <w:ind w:firstLine="378" w:firstLineChars="189"/>
        <w:rPr>
          <w:rFonts w:ascii="宋体" w:hAnsi="宋体" w:cs="宋体"/>
          <w:sz w:val="20"/>
          <w:szCs w:val="20"/>
        </w:rPr>
      </w:pPr>
      <w:r>
        <w:rPr>
          <w:rFonts w:hint="eastAsia" w:ascii="宋体" w:hAnsi="宋体" w:cs="宋体"/>
          <w:sz w:val="20"/>
          <w:szCs w:val="20"/>
        </w:rPr>
        <w:t>7.1卖方须在到货后日内安装调试完成。</w:t>
      </w:r>
    </w:p>
    <w:p w14:paraId="0C34E703">
      <w:pPr>
        <w:spacing w:line="360" w:lineRule="auto"/>
        <w:ind w:firstLine="378" w:firstLineChars="189"/>
        <w:rPr>
          <w:rFonts w:ascii="宋体" w:hAnsi="宋体" w:cs="宋体"/>
          <w:sz w:val="20"/>
          <w:szCs w:val="20"/>
        </w:rPr>
      </w:pPr>
      <w:r>
        <w:rPr>
          <w:rFonts w:hint="eastAsia" w:ascii="宋体" w:hAnsi="宋体" w:cs="宋体"/>
          <w:sz w:val="20"/>
          <w:szCs w:val="20"/>
        </w:rPr>
        <w:t>7.2卖方应自带用以安装、调试过程中所需的各种工具、仪器、仪表及易损件。在安装、调试过程中，卖方应自负其工作人员的食宿、交通等费用。</w:t>
      </w:r>
    </w:p>
    <w:p w14:paraId="38B3EC76">
      <w:pPr>
        <w:spacing w:line="360" w:lineRule="auto"/>
        <w:ind w:firstLine="378" w:firstLineChars="189"/>
        <w:rPr>
          <w:rFonts w:ascii="宋体" w:hAnsi="宋体" w:cs="宋体"/>
          <w:sz w:val="20"/>
          <w:szCs w:val="20"/>
        </w:rPr>
      </w:pPr>
      <w:r>
        <w:rPr>
          <w:rFonts w:hint="eastAsia" w:ascii="宋体" w:hAnsi="宋体" w:cs="宋体"/>
          <w:sz w:val="20"/>
          <w:szCs w:val="20"/>
        </w:rPr>
        <w:t>7.3在安装、调试过程中，安装场地及施工人员安全，由卖方负责。由于安装、调试等原因造成买方或他人人身损害或财产损失的，由卖方承担赔偿责任。</w:t>
      </w:r>
    </w:p>
    <w:p w14:paraId="5FE02C8E">
      <w:pPr>
        <w:spacing w:line="360" w:lineRule="auto"/>
        <w:ind w:firstLine="378" w:firstLineChars="189"/>
        <w:rPr>
          <w:rFonts w:ascii="宋体" w:hAnsi="宋体" w:cs="宋体"/>
          <w:sz w:val="20"/>
          <w:szCs w:val="20"/>
        </w:rPr>
      </w:pPr>
      <w:r>
        <w:rPr>
          <w:rFonts w:hint="eastAsia" w:ascii="宋体" w:hAnsi="宋体" w:cs="宋体"/>
          <w:sz w:val="20"/>
          <w:szCs w:val="20"/>
        </w:rPr>
        <w:t>7.4卖方须对安装、调试过程中造成的买方或他人人身损害或财产损失承担赔偿责任。</w:t>
      </w:r>
    </w:p>
    <w:p w14:paraId="05966924">
      <w:pPr>
        <w:spacing w:line="360" w:lineRule="auto"/>
        <w:ind w:firstLine="378" w:firstLineChars="189"/>
        <w:rPr>
          <w:rFonts w:ascii="宋体" w:hAnsi="宋体" w:cs="宋体"/>
          <w:sz w:val="20"/>
          <w:szCs w:val="20"/>
        </w:rPr>
      </w:pPr>
    </w:p>
    <w:p w14:paraId="1A98185D">
      <w:pPr>
        <w:pStyle w:val="3"/>
        <w:ind w:firstLine="379" w:firstLineChars="189"/>
        <w:jc w:val="both"/>
        <w:rPr>
          <w:rFonts w:ascii="宋体" w:hAnsi="宋体" w:cs="宋体"/>
          <w:sz w:val="20"/>
        </w:rPr>
      </w:pPr>
      <w:bookmarkStart w:id="67" w:name="_Toc15182"/>
      <w:bookmarkStart w:id="68" w:name="_Toc14098"/>
      <w:bookmarkStart w:id="69" w:name="_Toc21622"/>
      <w:bookmarkStart w:id="70" w:name="_Toc29840"/>
      <w:bookmarkStart w:id="71" w:name="_Toc14260"/>
      <w:bookmarkStart w:id="72" w:name="_Toc16330025"/>
      <w:bookmarkStart w:id="73" w:name="_Toc6350"/>
      <w:bookmarkStart w:id="74" w:name="_Toc10916"/>
      <w:bookmarkStart w:id="75" w:name="_Toc12082"/>
      <w:r>
        <w:rPr>
          <w:rFonts w:hint="eastAsia" w:ascii="宋体" w:hAnsi="宋体" w:cs="宋体"/>
          <w:sz w:val="20"/>
        </w:rPr>
        <w:t>8价款与支付</w:t>
      </w:r>
      <w:bookmarkEnd w:id="67"/>
      <w:bookmarkEnd w:id="68"/>
      <w:bookmarkEnd w:id="69"/>
      <w:bookmarkEnd w:id="70"/>
      <w:bookmarkEnd w:id="71"/>
      <w:bookmarkEnd w:id="72"/>
      <w:bookmarkEnd w:id="73"/>
      <w:bookmarkEnd w:id="74"/>
      <w:bookmarkEnd w:id="75"/>
    </w:p>
    <w:p w14:paraId="199C8E3E">
      <w:pPr>
        <w:spacing w:line="360" w:lineRule="auto"/>
        <w:ind w:firstLine="378" w:firstLineChars="189"/>
        <w:rPr>
          <w:rFonts w:ascii="宋体" w:hAnsi="宋体" w:cs="宋体"/>
          <w:sz w:val="20"/>
          <w:szCs w:val="20"/>
        </w:rPr>
      </w:pPr>
      <w:r>
        <w:rPr>
          <w:rFonts w:hint="eastAsia" w:ascii="宋体" w:hAnsi="宋体" w:cs="宋体"/>
          <w:sz w:val="20"/>
          <w:szCs w:val="20"/>
        </w:rPr>
        <w:t>8.1合同总价款为元人民币（大写：），该价款为包含</w:t>
      </w:r>
      <w:r>
        <w:rPr>
          <w:rFonts w:hint="eastAsia" w:ascii="宋体" w:hAnsi="宋体" w:cs="宋体"/>
          <w:sz w:val="20"/>
          <w:szCs w:val="20"/>
          <w:u w:val="single"/>
        </w:rPr>
        <w:t>【】%</w:t>
      </w:r>
      <w:r>
        <w:rPr>
          <w:rFonts w:hint="eastAsia" w:ascii="宋体" w:hAnsi="宋体" w:cs="宋体"/>
          <w:sz w:val="20"/>
          <w:szCs w:val="20"/>
        </w:rPr>
        <w:t>增值税的总价款，其中不含税价款为元人民币（大写</w:t>
      </w:r>
      <w:r>
        <w:rPr>
          <w:rFonts w:hint="eastAsia" w:ascii="宋体" w:hAnsi="宋体" w:cs="宋体"/>
          <w:sz w:val="20"/>
          <w:szCs w:val="20"/>
          <w:u w:val="single"/>
        </w:rPr>
        <w:t>：</w:t>
      </w:r>
      <w:r>
        <w:rPr>
          <w:rFonts w:hint="eastAsia" w:ascii="宋体" w:hAnsi="宋体" w:cs="宋体"/>
          <w:sz w:val="20"/>
          <w:szCs w:val="20"/>
        </w:rPr>
        <w:t>），如国家出台新政策对增值税率进行了调整，则不含税价款不变，本合同含税总价在不含税价基础上根据国家最新税法进行相应的调整。</w:t>
      </w:r>
    </w:p>
    <w:p w14:paraId="427162BF">
      <w:pPr>
        <w:spacing w:line="360" w:lineRule="auto"/>
        <w:ind w:firstLine="378" w:firstLineChars="189"/>
        <w:rPr>
          <w:rFonts w:ascii="宋体" w:hAnsi="宋体" w:cs="宋体"/>
          <w:sz w:val="20"/>
          <w:szCs w:val="20"/>
        </w:rPr>
      </w:pPr>
      <w:r>
        <w:rPr>
          <w:rFonts w:hint="eastAsia" w:ascii="宋体" w:hAnsi="宋体" w:cs="宋体"/>
          <w:sz w:val="20"/>
          <w:szCs w:val="20"/>
        </w:rPr>
        <w:t>该价格包括但不限于全部（全新）产品价、备品备件价、专用工具价、运杂费（包括现场卸车费）、设计、制造、安装（</w:t>
      </w:r>
      <w:r>
        <w:rPr>
          <w:rFonts w:hint="eastAsia" w:ascii="宋体" w:hAnsi="宋体" w:cs="宋体"/>
          <w:i/>
          <w:iCs/>
          <w:sz w:val="20"/>
          <w:szCs w:val="20"/>
        </w:rPr>
        <w:t>或指导安装</w:t>
      </w:r>
      <w:r>
        <w:rPr>
          <w:rFonts w:hint="eastAsia" w:ascii="宋体" w:hAnsi="宋体" w:cs="宋体"/>
          <w:sz w:val="20"/>
          <w:szCs w:val="20"/>
        </w:rPr>
        <w:t>）、调试、验收、培训、技术及售后服务费、技术资料费等所有费用的总和。（</w:t>
      </w:r>
      <w:r>
        <w:rPr>
          <w:rFonts w:hint="eastAsia" w:ascii="宋体" w:hAnsi="宋体" w:cs="宋体"/>
          <w:i/>
          <w:iCs/>
          <w:sz w:val="20"/>
          <w:szCs w:val="20"/>
        </w:rPr>
        <w:t>根据项目实施内容据实填写</w:t>
      </w:r>
      <w:r>
        <w:rPr>
          <w:rFonts w:hint="eastAsia" w:ascii="宋体" w:hAnsi="宋体" w:cs="宋体"/>
          <w:sz w:val="20"/>
          <w:szCs w:val="20"/>
        </w:rPr>
        <w:t>）</w:t>
      </w:r>
    </w:p>
    <w:p w14:paraId="688C5919">
      <w:pPr>
        <w:spacing w:line="360" w:lineRule="auto"/>
        <w:ind w:firstLine="378" w:firstLineChars="189"/>
        <w:rPr>
          <w:rFonts w:hint="eastAsia" w:ascii="宋体" w:hAnsi="宋体" w:eastAsia="宋体" w:cs="宋体"/>
          <w:sz w:val="20"/>
          <w:szCs w:val="20"/>
          <w:lang w:eastAsia="zh-CN"/>
        </w:rPr>
      </w:pPr>
      <w:r>
        <w:rPr>
          <w:rFonts w:hint="eastAsia" w:ascii="宋体" w:hAnsi="宋体" w:cs="宋体"/>
          <w:sz w:val="20"/>
          <w:szCs w:val="20"/>
        </w:rPr>
        <w:t>8.2合同价款的结算方式：半年期银行承兑汇票</w:t>
      </w:r>
    </w:p>
    <w:p w14:paraId="400CD01B">
      <w:pPr>
        <w:spacing w:line="360" w:lineRule="auto"/>
        <w:ind w:firstLine="378" w:firstLineChars="189"/>
        <w:rPr>
          <w:rFonts w:hint="eastAsia" w:ascii="宋体" w:hAnsi="宋体" w:cs="宋体"/>
          <w:sz w:val="20"/>
          <w:szCs w:val="20"/>
        </w:rPr>
      </w:pPr>
      <w:r>
        <w:rPr>
          <w:rFonts w:hint="eastAsia" w:ascii="宋体" w:hAnsi="宋体" w:cs="宋体"/>
          <w:sz w:val="20"/>
          <w:szCs w:val="20"/>
        </w:rPr>
        <w:t>8.3合同价款的支付：（与招标文件一致）</w:t>
      </w:r>
    </w:p>
    <w:p w14:paraId="76FDC2E5">
      <w:pPr>
        <w:spacing w:line="360" w:lineRule="auto"/>
        <w:ind w:firstLine="378" w:firstLineChars="189"/>
        <w:rPr>
          <w:rFonts w:ascii="宋体" w:hAnsi="宋体" w:cs="宋体"/>
          <w:sz w:val="20"/>
          <w:szCs w:val="20"/>
        </w:rPr>
      </w:pPr>
    </w:p>
    <w:p w14:paraId="2C88C162">
      <w:pPr>
        <w:pStyle w:val="3"/>
        <w:ind w:firstLine="379" w:firstLineChars="189"/>
        <w:jc w:val="both"/>
        <w:rPr>
          <w:rFonts w:ascii="宋体" w:hAnsi="宋体" w:cs="宋体"/>
          <w:sz w:val="20"/>
        </w:rPr>
      </w:pPr>
      <w:bookmarkStart w:id="76" w:name="_Toc22428"/>
      <w:bookmarkStart w:id="77" w:name="_Toc13131"/>
      <w:bookmarkStart w:id="78" w:name="_Toc24085"/>
      <w:bookmarkStart w:id="79" w:name="_Toc12008"/>
      <w:bookmarkStart w:id="80" w:name="_Toc16330026"/>
      <w:bookmarkStart w:id="81" w:name="_Toc6726"/>
      <w:bookmarkStart w:id="82" w:name="_Toc2677"/>
      <w:bookmarkStart w:id="83" w:name="_Toc25708"/>
      <w:bookmarkStart w:id="84" w:name="_Toc6485"/>
      <w:r>
        <w:rPr>
          <w:rFonts w:hint="eastAsia" w:ascii="宋体" w:hAnsi="宋体" w:cs="宋体"/>
          <w:sz w:val="20"/>
        </w:rPr>
        <w:t>9质量保证及售后服务</w:t>
      </w:r>
      <w:bookmarkEnd w:id="76"/>
      <w:bookmarkEnd w:id="77"/>
      <w:bookmarkEnd w:id="78"/>
      <w:bookmarkEnd w:id="79"/>
      <w:bookmarkEnd w:id="80"/>
      <w:bookmarkEnd w:id="81"/>
      <w:bookmarkEnd w:id="82"/>
      <w:bookmarkEnd w:id="83"/>
      <w:bookmarkEnd w:id="84"/>
    </w:p>
    <w:p w14:paraId="0A8F86CB">
      <w:pPr>
        <w:spacing w:line="360" w:lineRule="auto"/>
        <w:ind w:firstLine="378" w:firstLineChars="189"/>
        <w:rPr>
          <w:rFonts w:ascii="宋体" w:hAnsi="宋体" w:cs="宋体"/>
          <w:sz w:val="20"/>
          <w:szCs w:val="20"/>
        </w:rPr>
      </w:pPr>
      <w:r>
        <w:rPr>
          <w:rFonts w:hint="eastAsia" w:ascii="宋体" w:hAnsi="宋体" w:cs="宋体"/>
          <w:sz w:val="20"/>
          <w:szCs w:val="20"/>
        </w:rPr>
        <w:t>9.1卖方保证其提供的合同设备是全新的、未使用的、未经改装的、包装完好的、原厂正品，采用最佳材料和一流工艺的，并在各个方面符合本合同规定的质量、规格和性能要求。卖方保证其合同设备经过正确安装、合理操作和维护保养，在合同设备寿命期内运转良好。</w:t>
      </w:r>
    </w:p>
    <w:p w14:paraId="113D81F5">
      <w:pPr>
        <w:spacing w:line="360" w:lineRule="auto"/>
        <w:ind w:firstLine="378" w:firstLineChars="189"/>
        <w:rPr>
          <w:rFonts w:ascii="宋体" w:hAnsi="宋体" w:cs="宋体"/>
          <w:sz w:val="20"/>
          <w:szCs w:val="20"/>
        </w:rPr>
      </w:pPr>
      <w:r>
        <w:rPr>
          <w:rFonts w:hint="eastAsia" w:ascii="宋体" w:hAnsi="宋体" w:cs="宋体"/>
          <w:sz w:val="20"/>
          <w:szCs w:val="20"/>
        </w:rPr>
        <w:t>9.2卖方承诺其提供的设备不存在任何产品缺陷，否则因卖方提供的设备存在产品缺陷而给买方造成的一切后果和损失由卖方承担。</w:t>
      </w:r>
    </w:p>
    <w:p w14:paraId="6757FB82">
      <w:pPr>
        <w:spacing w:line="360" w:lineRule="auto"/>
        <w:ind w:firstLine="378" w:firstLineChars="189"/>
        <w:rPr>
          <w:rFonts w:ascii="宋体" w:hAnsi="宋体" w:cs="宋体"/>
          <w:sz w:val="20"/>
          <w:szCs w:val="20"/>
        </w:rPr>
      </w:pPr>
      <w:r>
        <w:rPr>
          <w:rFonts w:hint="eastAsia" w:ascii="宋体" w:hAnsi="宋体" w:cs="宋体"/>
          <w:sz w:val="20"/>
          <w:szCs w:val="20"/>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15E130F7">
      <w:pPr>
        <w:spacing w:line="360" w:lineRule="auto"/>
        <w:ind w:firstLine="378" w:firstLineChars="189"/>
        <w:rPr>
          <w:rFonts w:ascii="宋体" w:hAnsi="宋体" w:cs="宋体"/>
          <w:i/>
          <w:iCs/>
          <w:sz w:val="20"/>
          <w:szCs w:val="20"/>
        </w:rPr>
      </w:pPr>
      <w:r>
        <w:rPr>
          <w:rFonts w:hint="eastAsia" w:ascii="宋体" w:hAnsi="宋体" w:cs="宋体"/>
          <w:sz w:val="20"/>
          <w:szCs w:val="20"/>
        </w:rPr>
        <w:t>9.4本合同约定设备的质量保证期：自最终验收报告签署之日（以签署日期最晚者为准）起【】年。</w:t>
      </w:r>
    </w:p>
    <w:p w14:paraId="3A2BD1D7">
      <w:pPr>
        <w:spacing w:line="360" w:lineRule="auto"/>
        <w:ind w:firstLine="378" w:firstLineChars="189"/>
        <w:rPr>
          <w:rFonts w:ascii="宋体" w:hAnsi="宋体" w:cs="宋体"/>
          <w:sz w:val="20"/>
          <w:szCs w:val="20"/>
        </w:rPr>
      </w:pPr>
      <w:r>
        <w:rPr>
          <w:rFonts w:hint="eastAsia" w:ascii="宋体" w:hAnsi="宋体" w:cs="宋体"/>
          <w:sz w:val="20"/>
          <w:szCs w:val="20"/>
        </w:rPr>
        <w:t>9.5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11F495BF">
      <w:pPr>
        <w:spacing w:line="360" w:lineRule="auto"/>
        <w:ind w:firstLine="378" w:firstLineChars="189"/>
        <w:rPr>
          <w:rFonts w:ascii="宋体" w:hAnsi="宋体" w:cs="宋体"/>
          <w:sz w:val="20"/>
          <w:szCs w:val="20"/>
        </w:rPr>
      </w:pPr>
      <w:r>
        <w:rPr>
          <w:rFonts w:hint="eastAsia" w:ascii="宋体" w:hAnsi="宋体" w:cs="宋体"/>
          <w:sz w:val="20"/>
          <w:szCs w:val="20"/>
        </w:rPr>
        <w:t>9.6卖方负责在买方指定的地点免费为买方培训操作及维修人员，培训内容包括：基本原理、操作使用、安全操作注意事项以及维修保养等内容。</w:t>
      </w:r>
    </w:p>
    <w:p w14:paraId="0B9099B8">
      <w:pPr>
        <w:spacing w:line="360" w:lineRule="auto"/>
        <w:ind w:firstLine="378" w:firstLineChars="189"/>
        <w:rPr>
          <w:rFonts w:ascii="宋体" w:hAnsi="宋体" w:cs="宋体"/>
          <w:sz w:val="20"/>
          <w:szCs w:val="20"/>
        </w:rPr>
      </w:pPr>
      <w:r>
        <w:rPr>
          <w:rFonts w:hint="eastAsia" w:ascii="宋体" w:hAnsi="宋体" w:cs="宋体"/>
          <w:sz w:val="20"/>
          <w:szCs w:val="20"/>
        </w:rPr>
        <w:t>9.7质量保证期满后，卖方保证向买方提供及时的、质优的、价格优惠的技术服务和备品备件供应。</w:t>
      </w:r>
    </w:p>
    <w:p w14:paraId="256DA9C5">
      <w:pPr>
        <w:spacing w:line="360" w:lineRule="auto"/>
        <w:ind w:firstLine="378" w:firstLineChars="189"/>
        <w:rPr>
          <w:rFonts w:ascii="宋体" w:hAnsi="宋体" w:cs="宋体"/>
          <w:sz w:val="20"/>
          <w:szCs w:val="20"/>
        </w:rPr>
      </w:pPr>
      <w:r>
        <w:rPr>
          <w:rFonts w:hint="eastAsia" w:ascii="宋体" w:hAnsi="宋体" w:cs="宋体"/>
          <w:sz w:val="20"/>
          <w:szCs w:val="20"/>
        </w:rPr>
        <w:t>9.8质量保证期满后，如出现质量问题，卖方也应及时修复和更换，且只收取成本费，费用由买方承担，卖方对设备质量问题所负的责任直到设备使用寿命周期结束。</w:t>
      </w:r>
    </w:p>
    <w:p w14:paraId="2DA34A8F">
      <w:pPr>
        <w:spacing w:line="360" w:lineRule="auto"/>
        <w:ind w:firstLine="378" w:firstLineChars="189"/>
        <w:rPr>
          <w:rFonts w:ascii="宋体" w:hAnsi="宋体" w:cs="宋体"/>
          <w:sz w:val="20"/>
          <w:szCs w:val="20"/>
        </w:rPr>
      </w:pPr>
    </w:p>
    <w:p w14:paraId="620D1A0E">
      <w:pPr>
        <w:pStyle w:val="3"/>
        <w:ind w:firstLine="379" w:firstLineChars="189"/>
        <w:jc w:val="both"/>
        <w:rPr>
          <w:rFonts w:ascii="宋体" w:hAnsi="宋体" w:cs="宋体"/>
          <w:sz w:val="20"/>
        </w:rPr>
      </w:pPr>
      <w:bookmarkStart w:id="85" w:name="_Toc20918"/>
      <w:bookmarkStart w:id="86" w:name="_Toc12927"/>
      <w:bookmarkStart w:id="87" w:name="_Toc20182"/>
      <w:bookmarkStart w:id="88" w:name="_Toc11584"/>
      <w:bookmarkStart w:id="89" w:name="_Toc30547"/>
      <w:bookmarkStart w:id="90" w:name="_Toc10359"/>
      <w:bookmarkStart w:id="91" w:name="_Toc15570"/>
      <w:bookmarkStart w:id="92" w:name="_Toc16330027"/>
      <w:bookmarkStart w:id="93" w:name="_Toc2290"/>
      <w:r>
        <w:rPr>
          <w:rFonts w:hint="eastAsia" w:ascii="宋体" w:hAnsi="宋体" w:cs="宋体"/>
          <w:sz w:val="20"/>
        </w:rPr>
        <w:t>10法定责任</w:t>
      </w:r>
      <w:bookmarkEnd w:id="85"/>
      <w:bookmarkEnd w:id="86"/>
      <w:bookmarkEnd w:id="87"/>
      <w:bookmarkEnd w:id="88"/>
      <w:bookmarkEnd w:id="89"/>
      <w:bookmarkEnd w:id="90"/>
      <w:bookmarkEnd w:id="91"/>
      <w:bookmarkEnd w:id="92"/>
      <w:bookmarkEnd w:id="93"/>
    </w:p>
    <w:p w14:paraId="7B68832D">
      <w:pPr>
        <w:spacing w:line="360" w:lineRule="auto"/>
        <w:ind w:firstLine="378" w:firstLineChars="189"/>
        <w:rPr>
          <w:rFonts w:ascii="宋体" w:hAnsi="宋体" w:cs="宋体"/>
          <w:sz w:val="20"/>
          <w:szCs w:val="20"/>
        </w:rPr>
      </w:pPr>
      <w:r>
        <w:rPr>
          <w:rFonts w:hint="eastAsia" w:ascii="宋体" w:hAnsi="宋体" w:cs="宋体"/>
          <w:sz w:val="20"/>
          <w:szCs w:val="20"/>
        </w:rPr>
        <w:t>10.1卖方需遵从国家有关的法律、法规，缴纳有关的法定费用和税项。若卖方未按期交纳法定费用、税项，则卖方须补偿买方由此造成的所有费用及损失。</w:t>
      </w:r>
    </w:p>
    <w:p w14:paraId="6E1A3764">
      <w:pPr>
        <w:spacing w:line="360" w:lineRule="auto"/>
        <w:ind w:firstLine="378" w:firstLineChars="189"/>
        <w:rPr>
          <w:rFonts w:ascii="宋体" w:hAnsi="宋体" w:cs="宋体"/>
          <w:sz w:val="20"/>
          <w:szCs w:val="20"/>
        </w:rPr>
      </w:pPr>
      <w:r>
        <w:rPr>
          <w:rFonts w:hint="eastAsia" w:ascii="宋体" w:hAnsi="宋体" w:cs="宋体"/>
          <w:sz w:val="20"/>
          <w:szCs w:val="20"/>
        </w:rPr>
        <w:t>10.2除非本合同中另有规定或买方同意，卖方不得全部或部分转让本合同项下的权利义务。</w:t>
      </w:r>
    </w:p>
    <w:p w14:paraId="3E8AF806">
      <w:pPr>
        <w:spacing w:line="360" w:lineRule="auto"/>
        <w:ind w:firstLine="378" w:firstLineChars="189"/>
        <w:rPr>
          <w:rFonts w:ascii="宋体" w:hAnsi="宋体" w:cs="宋体"/>
          <w:sz w:val="20"/>
          <w:szCs w:val="20"/>
        </w:rPr>
      </w:pPr>
      <w:r>
        <w:rPr>
          <w:rFonts w:hint="eastAsia" w:ascii="宋体" w:hAnsi="宋体" w:cs="宋体"/>
          <w:sz w:val="20"/>
          <w:szCs w:val="20"/>
        </w:rPr>
        <w:t>10.3买卖双方同意在履行本合同期间双方之间交换、披露、传递或通信的所有工业和商业信息，任何附加文件或相关文件，应该被视为高度机密，双方应该按照此处规定仅用于本合同的签订和履行。</w:t>
      </w:r>
    </w:p>
    <w:p w14:paraId="1DDE18F1">
      <w:pPr>
        <w:spacing w:line="360" w:lineRule="auto"/>
        <w:ind w:firstLine="378" w:firstLineChars="189"/>
        <w:rPr>
          <w:rFonts w:ascii="宋体" w:hAnsi="宋体" w:cs="宋体"/>
          <w:sz w:val="20"/>
          <w:szCs w:val="20"/>
        </w:rPr>
      </w:pPr>
      <w:r>
        <w:rPr>
          <w:rFonts w:hint="eastAsia" w:ascii="宋体" w:hAnsi="宋体" w:cs="宋体"/>
          <w:sz w:val="20"/>
          <w:szCs w:val="20"/>
        </w:rPr>
        <w:t>10.4除对方预先书面同意外，任何一方在本合同签订和履行期间或本合同终止后不得向第三方披露在本合同履行过程中知悉的与对方有关的任何贸易、商业或工业秘密。</w:t>
      </w:r>
    </w:p>
    <w:p w14:paraId="5C25D219">
      <w:pPr>
        <w:spacing w:line="360" w:lineRule="auto"/>
        <w:ind w:firstLine="378" w:firstLineChars="189"/>
        <w:rPr>
          <w:rFonts w:ascii="宋体" w:hAnsi="宋体" w:cs="宋体"/>
          <w:sz w:val="20"/>
          <w:szCs w:val="20"/>
        </w:rPr>
      </w:pPr>
    </w:p>
    <w:p w14:paraId="31BEEBD6">
      <w:pPr>
        <w:pStyle w:val="3"/>
        <w:ind w:firstLine="379" w:firstLineChars="189"/>
        <w:jc w:val="both"/>
        <w:rPr>
          <w:rFonts w:ascii="宋体" w:hAnsi="宋体" w:cs="宋体"/>
          <w:sz w:val="20"/>
        </w:rPr>
      </w:pPr>
      <w:bookmarkStart w:id="94" w:name="_Toc27830"/>
      <w:bookmarkStart w:id="95" w:name="_Toc27314"/>
      <w:bookmarkStart w:id="96" w:name="_Toc7710"/>
      <w:bookmarkStart w:id="97" w:name="_Toc13197"/>
      <w:bookmarkStart w:id="98" w:name="_Toc18710"/>
      <w:bookmarkStart w:id="99" w:name="_Toc16330028"/>
      <w:bookmarkStart w:id="100" w:name="_Toc9708"/>
      <w:bookmarkStart w:id="101" w:name="_Toc11279"/>
      <w:bookmarkStart w:id="102" w:name="_Toc30381"/>
      <w:r>
        <w:rPr>
          <w:rFonts w:hint="eastAsia" w:ascii="宋体" w:hAnsi="宋体" w:cs="宋体"/>
          <w:sz w:val="20"/>
        </w:rPr>
        <w:t>11违约责任</w:t>
      </w:r>
      <w:bookmarkEnd w:id="94"/>
      <w:bookmarkEnd w:id="95"/>
      <w:bookmarkEnd w:id="96"/>
      <w:bookmarkEnd w:id="97"/>
      <w:bookmarkEnd w:id="98"/>
      <w:bookmarkEnd w:id="99"/>
      <w:bookmarkEnd w:id="100"/>
      <w:bookmarkEnd w:id="101"/>
      <w:bookmarkEnd w:id="102"/>
    </w:p>
    <w:p w14:paraId="0820C33B">
      <w:pPr>
        <w:spacing w:line="360" w:lineRule="auto"/>
        <w:ind w:firstLine="378" w:firstLineChars="189"/>
        <w:rPr>
          <w:rFonts w:ascii="宋体" w:hAnsi="宋体" w:cs="宋体"/>
          <w:sz w:val="20"/>
          <w:szCs w:val="20"/>
        </w:rPr>
      </w:pPr>
      <w:r>
        <w:rPr>
          <w:rFonts w:hint="eastAsia" w:ascii="宋体" w:hAnsi="宋体" w:cs="宋体"/>
          <w:sz w:val="20"/>
          <w:szCs w:val="20"/>
        </w:rPr>
        <w:t>11.1卖方应承担提供的设备与本合同约定不符的一切责任，买方有权在检验、安装、调试、验收测试期限内、质量保证期内等任何时间提出索赔，买方有权按下述一种或多种方法要求卖方赔偿：</w:t>
      </w:r>
    </w:p>
    <w:p w14:paraId="2B406860">
      <w:pPr>
        <w:spacing w:line="360" w:lineRule="auto"/>
        <w:ind w:firstLine="378" w:firstLineChars="189"/>
        <w:rPr>
          <w:rFonts w:ascii="宋体" w:hAnsi="宋体" w:cs="宋体"/>
          <w:sz w:val="20"/>
          <w:szCs w:val="20"/>
        </w:rPr>
      </w:pPr>
      <w:r>
        <w:rPr>
          <w:rFonts w:hint="eastAsia" w:ascii="宋体" w:hAnsi="宋体" w:cs="宋体"/>
          <w:sz w:val="20"/>
          <w:szCs w:val="20"/>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3549E5F1">
      <w:pPr>
        <w:spacing w:line="360" w:lineRule="auto"/>
        <w:ind w:firstLine="378" w:firstLineChars="189"/>
        <w:rPr>
          <w:rFonts w:ascii="宋体" w:hAnsi="宋体" w:cs="宋体"/>
          <w:sz w:val="20"/>
          <w:szCs w:val="20"/>
        </w:rPr>
      </w:pPr>
      <w:r>
        <w:rPr>
          <w:rFonts w:hint="eastAsia" w:ascii="宋体" w:hAnsi="宋体" w:cs="宋体"/>
          <w:sz w:val="20"/>
          <w:szCs w:val="20"/>
        </w:rPr>
        <w:t>11.1.2根据设备的瑕疵和受损程度以及买方遭受损失的金额，经买方同意降低设备价格。</w:t>
      </w:r>
    </w:p>
    <w:p w14:paraId="34597B60">
      <w:pPr>
        <w:spacing w:line="360" w:lineRule="auto"/>
        <w:ind w:firstLine="378" w:firstLineChars="189"/>
        <w:rPr>
          <w:rFonts w:ascii="宋体" w:hAnsi="宋体" w:cs="宋体"/>
          <w:sz w:val="20"/>
          <w:szCs w:val="20"/>
        </w:rPr>
      </w:pPr>
      <w:r>
        <w:rPr>
          <w:rFonts w:hint="eastAsia" w:ascii="宋体" w:hAnsi="宋体" w:cs="宋体"/>
          <w:sz w:val="20"/>
          <w:szCs w:val="20"/>
        </w:rPr>
        <w:t>11.1.3更换有缺陷的零件、部件、设备或修理缺陷部分，以达到本合同规定的规格、质量和性能，卖方承担一切费用和风险并负担买方遭受的一切损失，同时卖方应相应延长被修理或更换设备的质量保证期。</w:t>
      </w:r>
    </w:p>
    <w:p w14:paraId="45861FD0">
      <w:pPr>
        <w:spacing w:line="360" w:lineRule="auto"/>
        <w:ind w:firstLine="378" w:firstLineChars="189"/>
        <w:rPr>
          <w:rFonts w:ascii="宋体" w:hAnsi="宋体" w:cs="宋体"/>
          <w:sz w:val="20"/>
          <w:szCs w:val="20"/>
        </w:rPr>
      </w:pPr>
      <w:r>
        <w:rPr>
          <w:rFonts w:hint="eastAsia" w:ascii="宋体" w:hAnsi="宋体" w:cs="宋体"/>
          <w:sz w:val="20"/>
          <w:szCs w:val="20"/>
        </w:rPr>
        <w:t>11.2如果买方就卖方的设备质量问题提出索赔通知后</w:t>
      </w:r>
      <w:r>
        <w:rPr>
          <w:rFonts w:hint="eastAsia" w:ascii="宋体" w:hAnsi="宋体" w:cs="宋体"/>
          <w:sz w:val="20"/>
          <w:szCs w:val="20"/>
          <w:u w:val="single"/>
        </w:rPr>
        <w:t>10</w:t>
      </w:r>
      <w:r>
        <w:rPr>
          <w:rFonts w:hint="eastAsia" w:ascii="宋体" w:hAnsi="宋体" w:cs="宋体"/>
          <w:sz w:val="20"/>
          <w:szCs w:val="20"/>
        </w:rPr>
        <w:t>日内卖方未能予以答复，该索赔视为已被卖方接受。若卖方未能在买方提出索赔通知后</w:t>
      </w:r>
      <w:r>
        <w:rPr>
          <w:rFonts w:hint="eastAsia" w:ascii="宋体" w:hAnsi="宋体" w:cs="宋体"/>
          <w:sz w:val="20"/>
          <w:szCs w:val="20"/>
          <w:u w:val="single"/>
        </w:rPr>
        <w:t>10</w:t>
      </w:r>
      <w:r>
        <w:rPr>
          <w:rFonts w:hint="eastAsia" w:ascii="宋体" w:hAnsi="宋体" w:cs="宋体"/>
          <w:sz w:val="20"/>
          <w:szCs w:val="20"/>
        </w:rPr>
        <w:t>日内或买方同意的更长一些的时间内，按买方同意的上述任何一种方式处理索赔事宜，买方将从货款中扣回索赔金额，同时保留进一步要求赔偿的权利。</w:t>
      </w:r>
    </w:p>
    <w:p w14:paraId="50984924">
      <w:pPr>
        <w:spacing w:line="360" w:lineRule="auto"/>
        <w:ind w:firstLine="378" w:firstLineChars="189"/>
        <w:rPr>
          <w:rFonts w:ascii="宋体" w:hAnsi="宋体" w:cs="宋体"/>
          <w:i/>
          <w:iCs/>
          <w:sz w:val="20"/>
          <w:szCs w:val="20"/>
        </w:rPr>
      </w:pPr>
      <w:r>
        <w:rPr>
          <w:rFonts w:hint="eastAsia" w:ascii="宋体" w:hAnsi="宋体" w:cs="宋体"/>
          <w:sz w:val="20"/>
          <w:szCs w:val="20"/>
        </w:rPr>
        <w:t>11.3如果卖方未能按期到货，卖方应向买方支付违约金，违约金比率为每迟交壹日，按合同总价的</w:t>
      </w:r>
      <w:r>
        <w:rPr>
          <w:rFonts w:hint="eastAsia" w:ascii="宋体" w:hAnsi="宋体" w:cs="宋体"/>
          <w:sz w:val="20"/>
          <w:szCs w:val="20"/>
          <w:u w:val="single"/>
        </w:rPr>
        <w:t>10</w:t>
      </w:r>
      <w:r>
        <w:rPr>
          <w:rFonts w:hint="eastAsia" w:ascii="宋体" w:hAnsi="宋体" w:cs="宋体"/>
          <w:sz w:val="20"/>
          <w:szCs w:val="20"/>
        </w:rPr>
        <w:t>‰计算，但是违约金的金额不得超过合同总价款的</w:t>
      </w:r>
      <w:r>
        <w:rPr>
          <w:rFonts w:hint="eastAsia" w:ascii="宋体" w:hAnsi="宋体" w:cs="宋体"/>
          <w:sz w:val="20"/>
          <w:szCs w:val="20"/>
          <w:u w:val="single"/>
        </w:rPr>
        <w:t>20</w:t>
      </w:r>
      <w:r>
        <w:rPr>
          <w:rFonts w:hint="eastAsia" w:ascii="宋体" w:hAnsi="宋体" w:cs="宋体"/>
          <w:sz w:val="20"/>
          <w:szCs w:val="20"/>
        </w:rPr>
        <w:t>%，如果卖方在达到违约金的最高限额后仍不能交货，买方有权就卖方违约而解除本合同，且卖方仍须支付上述违约金，并赔偿由此给买方造成的一切损失。</w:t>
      </w:r>
      <w:r>
        <w:rPr>
          <w:rFonts w:hint="eastAsia" w:ascii="宋体" w:hAnsi="宋体" w:cs="宋体"/>
          <w:i/>
          <w:iCs/>
          <w:sz w:val="20"/>
          <w:szCs w:val="20"/>
        </w:rPr>
        <w:t>（根据项目实际情况据实填写）</w:t>
      </w:r>
    </w:p>
    <w:p w14:paraId="27D03E02">
      <w:pPr>
        <w:spacing w:line="360" w:lineRule="auto"/>
        <w:ind w:firstLine="378" w:firstLineChars="189"/>
        <w:rPr>
          <w:rFonts w:ascii="宋体" w:hAnsi="宋体" w:cs="宋体"/>
          <w:i/>
          <w:iCs/>
          <w:sz w:val="20"/>
          <w:szCs w:val="20"/>
        </w:rPr>
      </w:pPr>
      <w:r>
        <w:rPr>
          <w:rFonts w:hint="eastAsia" w:ascii="宋体" w:hAnsi="宋体" w:cs="宋体"/>
          <w:sz w:val="20"/>
          <w:szCs w:val="20"/>
        </w:rPr>
        <w:t>11.4如卖方未按7.1条履行义务，从逾期之日起卖方每天按合同总价款的</w:t>
      </w:r>
      <w:r>
        <w:rPr>
          <w:rFonts w:hint="eastAsia" w:ascii="宋体" w:hAnsi="宋体" w:cs="宋体"/>
          <w:sz w:val="20"/>
          <w:szCs w:val="20"/>
          <w:u w:val="single"/>
        </w:rPr>
        <w:t>10</w:t>
      </w:r>
      <w:r>
        <w:rPr>
          <w:rFonts w:hint="eastAsia" w:ascii="宋体" w:hAnsi="宋体" w:cs="宋体"/>
          <w:sz w:val="20"/>
          <w:szCs w:val="20"/>
        </w:rPr>
        <w:t>‰支付给买方作违约金，但是违约金的金额不得超过合同总价的</w:t>
      </w:r>
      <w:r>
        <w:rPr>
          <w:rFonts w:hint="eastAsia" w:ascii="宋体" w:hAnsi="宋体" w:cs="宋体"/>
          <w:sz w:val="20"/>
          <w:szCs w:val="20"/>
          <w:u w:val="single"/>
        </w:rPr>
        <w:t>20</w:t>
      </w:r>
      <w:r>
        <w:rPr>
          <w:rFonts w:hint="eastAsia" w:ascii="宋体" w:hAnsi="宋体" w:cs="宋体"/>
          <w:sz w:val="20"/>
          <w:szCs w:val="20"/>
        </w:rPr>
        <w:t>%。如果卖方在达到违约金的最高限额或者不能使设备通过最终验收，买方有权就卖方违约而解除本合同，且卖方仍须支付上述违约金，并返还买方支付的设备款，并赔偿由此给买方造成的一切损失。</w:t>
      </w:r>
      <w:r>
        <w:rPr>
          <w:rFonts w:hint="eastAsia" w:ascii="宋体" w:hAnsi="宋体" w:cs="宋体"/>
          <w:i/>
          <w:iCs/>
          <w:sz w:val="20"/>
          <w:szCs w:val="20"/>
        </w:rPr>
        <w:t>（根据项目实际情况据实填写）</w:t>
      </w:r>
    </w:p>
    <w:p w14:paraId="6A45D4C5">
      <w:pPr>
        <w:spacing w:line="360" w:lineRule="auto"/>
        <w:ind w:firstLine="378" w:firstLineChars="189"/>
        <w:rPr>
          <w:rFonts w:ascii="宋体" w:hAnsi="宋体" w:cs="宋体"/>
          <w:sz w:val="20"/>
          <w:szCs w:val="20"/>
        </w:rPr>
      </w:pPr>
      <w:r>
        <w:rPr>
          <w:rFonts w:hint="eastAsia" w:ascii="宋体" w:hAnsi="宋体" w:cs="宋体"/>
          <w:sz w:val="20"/>
          <w:szCs w:val="20"/>
        </w:rPr>
        <w:t>11.5买方延期付款时（有正当拒付理由者除外），每日按延付金额的</w:t>
      </w:r>
      <w:r>
        <w:rPr>
          <w:rFonts w:hint="eastAsia" w:ascii="宋体" w:hAnsi="宋体" w:cs="宋体"/>
          <w:sz w:val="20"/>
          <w:szCs w:val="20"/>
          <w:u w:val="single"/>
        </w:rPr>
        <w:t>3</w:t>
      </w:r>
      <w:r>
        <w:rPr>
          <w:rFonts w:hint="eastAsia" w:ascii="宋体" w:hAnsi="宋体" w:cs="宋体"/>
          <w:sz w:val="20"/>
          <w:szCs w:val="20"/>
        </w:rPr>
        <w:t>‰向卖方偿付延期付款违约金，但违约金总额不超过延付金额的</w:t>
      </w:r>
      <w:r>
        <w:rPr>
          <w:rFonts w:hint="eastAsia" w:ascii="宋体" w:hAnsi="宋体" w:cs="宋体"/>
          <w:sz w:val="20"/>
          <w:szCs w:val="20"/>
          <w:u w:val="single"/>
        </w:rPr>
        <w:t>50</w:t>
      </w:r>
      <w:r>
        <w:rPr>
          <w:rFonts w:hint="eastAsia" w:ascii="宋体" w:hAnsi="宋体" w:cs="宋体"/>
          <w:sz w:val="20"/>
          <w:szCs w:val="20"/>
        </w:rPr>
        <w:t>‰。</w:t>
      </w:r>
    </w:p>
    <w:p w14:paraId="5B635EF2">
      <w:pPr>
        <w:spacing w:line="360" w:lineRule="auto"/>
        <w:ind w:firstLine="378" w:firstLineChars="189"/>
        <w:rPr>
          <w:rFonts w:ascii="宋体" w:hAnsi="宋体" w:cs="宋体"/>
          <w:sz w:val="20"/>
          <w:szCs w:val="20"/>
        </w:rPr>
      </w:pPr>
      <w:r>
        <w:rPr>
          <w:rFonts w:hint="eastAsia" w:ascii="宋体" w:hAnsi="宋体" w:cs="宋体"/>
          <w:sz w:val="20"/>
          <w:szCs w:val="20"/>
        </w:rPr>
        <w:t>11.6如卖方违反9.5条，则买方有权视情况扣除部分或全部质量保证金作为卖方的违约金，并且卖方应赔偿因此给买方造成的一切损失。卖方不能及时到现场履行质量维修义务，每延迟一天应承担合同价款20‰的违约金（合同额不足10万元按照2000元/天计取），且不免除维修的责任。违约金在质保金中扣除。</w:t>
      </w:r>
    </w:p>
    <w:p w14:paraId="26BB8E50">
      <w:pPr>
        <w:spacing w:line="360" w:lineRule="auto"/>
        <w:ind w:firstLine="378" w:firstLineChars="189"/>
        <w:rPr>
          <w:rFonts w:ascii="宋体" w:hAnsi="宋体" w:cs="宋体"/>
          <w:sz w:val="20"/>
          <w:szCs w:val="20"/>
        </w:rPr>
      </w:pPr>
      <w:r>
        <w:rPr>
          <w:rFonts w:hint="eastAsia" w:ascii="宋体" w:hAnsi="宋体" w:cs="宋体"/>
          <w:sz w:val="20"/>
          <w:szCs w:val="20"/>
        </w:rPr>
        <w:t>11.7如果卖方违反本合同其他约定（包括本合同及所有附件）应赔偿因此给买方造成的一切损失。</w:t>
      </w:r>
    </w:p>
    <w:p w14:paraId="7177A619">
      <w:pPr>
        <w:spacing w:line="360" w:lineRule="auto"/>
        <w:ind w:firstLine="378" w:firstLineChars="189"/>
        <w:rPr>
          <w:rFonts w:ascii="宋体" w:hAnsi="宋体" w:cs="宋体"/>
          <w:sz w:val="20"/>
          <w:szCs w:val="20"/>
        </w:rPr>
      </w:pPr>
    </w:p>
    <w:p w14:paraId="56E186FE">
      <w:pPr>
        <w:pStyle w:val="3"/>
        <w:ind w:firstLine="379" w:firstLineChars="189"/>
        <w:jc w:val="both"/>
        <w:rPr>
          <w:rFonts w:ascii="宋体" w:hAnsi="宋体" w:cs="宋体"/>
          <w:sz w:val="20"/>
        </w:rPr>
      </w:pPr>
      <w:bookmarkStart w:id="103" w:name="_Toc31554"/>
      <w:bookmarkStart w:id="104" w:name="_Toc9172"/>
      <w:bookmarkStart w:id="105" w:name="_Toc4812"/>
      <w:bookmarkStart w:id="106" w:name="_Toc10300"/>
      <w:bookmarkStart w:id="107" w:name="_Toc2348"/>
      <w:bookmarkStart w:id="108" w:name="_Toc1827"/>
      <w:bookmarkStart w:id="109" w:name="_Toc16330029"/>
      <w:bookmarkStart w:id="110" w:name="_Toc6783"/>
      <w:bookmarkStart w:id="111" w:name="_Toc13903"/>
      <w:r>
        <w:rPr>
          <w:rFonts w:hint="eastAsia" w:ascii="宋体" w:hAnsi="宋体" w:cs="宋体"/>
          <w:sz w:val="20"/>
        </w:rPr>
        <w:t>12合同的终止与解除</w:t>
      </w:r>
      <w:bookmarkEnd w:id="103"/>
      <w:bookmarkEnd w:id="104"/>
      <w:bookmarkEnd w:id="105"/>
      <w:bookmarkEnd w:id="106"/>
      <w:bookmarkEnd w:id="107"/>
      <w:bookmarkEnd w:id="108"/>
      <w:bookmarkEnd w:id="109"/>
      <w:bookmarkEnd w:id="110"/>
      <w:bookmarkEnd w:id="111"/>
    </w:p>
    <w:p w14:paraId="25E87686">
      <w:pPr>
        <w:spacing w:line="360" w:lineRule="auto"/>
        <w:ind w:firstLine="378" w:firstLineChars="189"/>
        <w:rPr>
          <w:rFonts w:ascii="宋体" w:hAnsi="宋体" w:cs="宋体"/>
          <w:sz w:val="20"/>
          <w:szCs w:val="20"/>
        </w:rPr>
      </w:pPr>
      <w:r>
        <w:rPr>
          <w:rFonts w:hint="eastAsia" w:ascii="宋体" w:hAnsi="宋体" w:cs="宋体"/>
          <w:sz w:val="20"/>
          <w:szCs w:val="20"/>
        </w:rPr>
        <w:t>12.1本合同订立后，卖方由于履行义务的能力或信用有严重缺陷，买方可以终止履行本合同，要求卖方返还已支付的款项并不承担违约责任。</w:t>
      </w:r>
    </w:p>
    <w:p w14:paraId="54B02C46">
      <w:pPr>
        <w:spacing w:line="360" w:lineRule="auto"/>
        <w:ind w:firstLine="378" w:firstLineChars="189"/>
        <w:rPr>
          <w:rFonts w:ascii="宋体" w:hAnsi="宋体" w:cs="宋体"/>
          <w:sz w:val="20"/>
          <w:szCs w:val="20"/>
        </w:rPr>
      </w:pPr>
      <w:r>
        <w:rPr>
          <w:rFonts w:hint="eastAsia" w:ascii="宋体" w:hAnsi="宋体" w:cs="宋体"/>
          <w:sz w:val="20"/>
          <w:szCs w:val="20"/>
        </w:rPr>
        <w:t>12.2经双方协商一致，可以解除本合同。</w:t>
      </w:r>
    </w:p>
    <w:p w14:paraId="2B258ED4">
      <w:pPr>
        <w:spacing w:line="360" w:lineRule="auto"/>
        <w:ind w:firstLine="378" w:firstLineChars="189"/>
        <w:rPr>
          <w:rFonts w:ascii="宋体" w:hAnsi="宋体" w:cs="宋体"/>
          <w:sz w:val="20"/>
          <w:szCs w:val="20"/>
        </w:rPr>
      </w:pPr>
      <w:r>
        <w:rPr>
          <w:rFonts w:hint="eastAsia" w:ascii="宋体" w:hAnsi="宋体" w:cs="宋体"/>
          <w:sz w:val="20"/>
          <w:szCs w:val="20"/>
        </w:rPr>
        <w:t>12.3有下列情形之一的，买方可以解除本合同：</w:t>
      </w:r>
    </w:p>
    <w:p w14:paraId="24B5A13B">
      <w:pPr>
        <w:spacing w:line="360" w:lineRule="auto"/>
        <w:ind w:firstLine="378" w:firstLineChars="189"/>
        <w:rPr>
          <w:rFonts w:ascii="宋体" w:hAnsi="宋体" w:cs="宋体"/>
          <w:sz w:val="20"/>
          <w:szCs w:val="20"/>
        </w:rPr>
      </w:pPr>
      <w:r>
        <w:rPr>
          <w:rFonts w:hint="eastAsia" w:ascii="宋体" w:hAnsi="宋体" w:cs="宋体"/>
          <w:sz w:val="20"/>
          <w:szCs w:val="20"/>
        </w:rPr>
        <w:t>12.3.1卖方明确表示或者以自己的行为表明不履行主要义务的；</w:t>
      </w:r>
    </w:p>
    <w:p w14:paraId="3D9774DF">
      <w:pPr>
        <w:spacing w:line="360" w:lineRule="auto"/>
        <w:ind w:firstLine="378" w:firstLineChars="189"/>
        <w:rPr>
          <w:rFonts w:ascii="宋体" w:hAnsi="宋体" w:cs="宋体"/>
          <w:sz w:val="20"/>
          <w:szCs w:val="20"/>
        </w:rPr>
      </w:pPr>
      <w:r>
        <w:rPr>
          <w:rFonts w:hint="eastAsia" w:ascii="宋体" w:hAnsi="宋体" w:cs="宋体"/>
          <w:sz w:val="20"/>
          <w:szCs w:val="20"/>
        </w:rPr>
        <w:t>12.3.2按照本合同第11.3条或第11.4条的规定，达到违约金的最高限额；</w:t>
      </w:r>
    </w:p>
    <w:p w14:paraId="20E640FE">
      <w:pPr>
        <w:spacing w:line="360" w:lineRule="auto"/>
        <w:ind w:firstLine="378" w:firstLineChars="189"/>
        <w:rPr>
          <w:rFonts w:ascii="宋体" w:hAnsi="宋体" w:cs="宋体"/>
          <w:sz w:val="20"/>
          <w:szCs w:val="20"/>
        </w:rPr>
      </w:pPr>
      <w:r>
        <w:rPr>
          <w:rFonts w:hint="eastAsia" w:ascii="宋体" w:hAnsi="宋体" w:cs="宋体"/>
          <w:sz w:val="20"/>
          <w:szCs w:val="20"/>
        </w:rPr>
        <w:t>12.3.3卖方所提交的设备不符合本合同的规定；</w:t>
      </w:r>
    </w:p>
    <w:p w14:paraId="2530D8FE">
      <w:pPr>
        <w:spacing w:line="360" w:lineRule="auto"/>
        <w:ind w:firstLine="378" w:firstLineChars="189"/>
        <w:rPr>
          <w:rFonts w:ascii="宋体" w:hAnsi="宋体" w:cs="宋体"/>
          <w:sz w:val="20"/>
          <w:szCs w:val="20"/>
        </w:rPr>
      </w:pPr>
      <w:r>
        <w:rPr>
          <w:rFonts w:hint="eastAsia" w:ascii="宋体" w:hAnsi="宋体" w:cs="宋体"/>
          <w:sz w:val="20"/>
          <w:szCs w:val="20"/>
        </w:rPr>
        <w:t>12.3.4卖方有其他违约行为。</w:t>
      </w:r>
    </w:p>
    <w:p w14:paraId="2B7035FF">
      <w:pPr>
        <w:spacing w:line="360" w:lineRule="auto"/>
        <w:ind w:firstLine="378" w:firstLineChars="189"/>
        <w:rPr>
          <w:rFonts w:ascii="宋体" w:hAnsi="宋体" w:cs="宋体"/>
          <w:sz w:val="20"/>
          <w:szCs w:val="20"/>
        </w:rPr>
      </w:pPr>
      <w:r>
        <w:rPr>
          <w:rFonts w:hint="eastAsia" w:ascii="宋体" w:hAnsi="宋体" w:cs="宋体"/>
          <w:sz w:val="20"/>
          <w:szCs w:val="20"/>
        </w:rPr>
        <w:t>12.4卖方分批交付设备的，卖方对其中一批设备不交付或者交付不符合约定，致使该批设备不能实现本合同目的的，买方可以就该批设备解除合同。</w:t>
      </w:r>
    </w:p>
    <w:p w14:paraId="1932C33C">
      <w:pPr>
        <w:spacing w:line="360" w:lineRule="auto"/>
        <w:ind w:firstLine="378" w:firstLineChars="189"/>
        <w:rPr>
          <w:rFonts w:ascii="宋体" w:hAnsi="宋体" w:cs="宋体"/>
          <w:sz w:val="20"/>
          <w:szCs w:val="20"/>
        </w:rPr>
      </w:pPr>
      <w:r>
        <w:rPr>
          <w:rFonts w:hint="eastAsia" w:ascii="宋体" w:hAnsi="宋体" w:cs="宋体"/>
          <w:sz w:val="20"/>
          <w:szCs w:val="20"/>
        </w:rPr>
        <w:t>12.5卖方不交付其中一批设备或者交付不符合约定，致使今后其他各批设备的交付不能实现本合同目的的，买方可以就该批以及今后其他各批设备解除合同。</w:t>
      </w:r>
    </w:p>
    <w:p w14:paraId="18BB5A9B">
      <w:pPr>
        <w:spacing w:line="360" w:lineRule="auto"/>
        <w:ind w:firstLine="378" w:firstLineChars="189"/>
        <w:rPr>
          <w:rFonts w:ascii="宋体" w:hAnsi="宋体" w:cs="宋体"/>
          <w:sz w:val="20"/>
          <w:szCs w:val="20"/>
        </w:rPr>
      </w:pPr>
      <w:r>
        <w:rPr>
          <w:rFonts w:hint="eastAsia" w:ascii="宋体" w:hAnsi="宋体" w:cs="宋体"/>
          <w:sz w:val="20"/>
          <w:szCs w:val="20"/>
        </w:rPr>
        <w:t>12.6买方如果就其中一批设备解除合同，该批设备与其他各批设备相互依存的，可以就已经交付和未交付的各批设备解除合同。</w:t>
      </w:r>
    </w:p>
    <w:p w14:paraId="27E291A9">
      <w:pPr>
        <w:spacing w:line="360" w:lineRule="auto"/>
        <w:ind w:firstLine="378" w:firstLineChars="189"/>
        <w:rPr>
          <w:rFonts w:ascii="宋体" w:hAnsi="宋体" w:cs="宋体"/>
          <w:sz w:val="20"/>
          <w:szCs w:val="20"/>
        </w:rPr>
      </w:pPr>
      <w:r>
        <w:rPr>
          <w:rFonts w:hint="eastAsia" w:ascii="宋体" w:hAnsi="宋体" w:cs="宋体"/>
          <w:sz w:val="20"/>
          <w:szCs w:val="20"/>
        </w:rPr>
        <w:t>12.7因为卖方违约导致买方解除合同的，卖方应赔偿买方因此所遭受的一切损失。</w:t>
      </w:r>
    </w:p>
    <w:p w14:paraId="469581C0">
      <w:pPr>
        <w:spacing w:line="360" w:lineRule="auto"/>
        <w:ind w:firstLine="378" w:firstLineChars="189"/>
        <w:rPr>
          <w:rFonts w:ascii="宋体" w:hAnsi="宋体" w:cs="宋体"/>
          <w:sz w:val="20"/>
          <w:szCs w:val="20"/>
        </w:rPr>
      </w:pPr>
    </w:p>
    <w:p w14:paraId="174437F6">
      <w:pPr>
        <w:pStyle w:val="3"/>
        <w:ind w:firstLine="379" w:firstLineChars="189"/>
        <w:jc w:val="both"/>
        <w:rPr>
          <w:rFonts w:ascii="宋体" w:hAnsi="宋体" w:cs="宋体"/>
          <w:sz w:val="20"/>
        </w:rPr>
      </w:pPr>
      <w:bookmarkStart w:id="112" w:name="_Toc31945"/>
      <w:bookmarkStart w:id="113" w:name="_Toc20490"/>
      <w:bookmarkStart w:id="114" w:name="_Toc12306"/>
      <w:bookmarkStart w:id="115" w:name="_Toc16330030"/>
      <w:bookmarkStart w:id="116" w:name="_Toc8620"/>
      <w:bookmarkStart w:id="117" w:name="_Toc12827"/>
      <w:bookmarkStart w:id="118" w:name="_Toc7535"/>
      <w:bookmarkStart w:id="119" w:name="_Toc2041"/>
      <w:bookmarkStart w:id="120" w:name="_Toc13671"/>
      <w:r>
        <w:rPr>
          <w:rFonts w:hint="eastAsia" w:ascii="宋体" w:hAnsi="宋体" w:cs="宋体"/>
          <w:sz w:val="20"/>
        </w:rPr>
        <w:t>13不可抗力</w:t>
      </w:r>
      <w:bookmarkEnd w:id="112"/>
      <w:bookmarkEnd w:id="113"/>
      <w:bookmarkEnd w:id="114"/>
      <w:bookmarkEnd w:id="115"/>
      <w:bookmarkEnd w:id="116"/>
      <w:bookmarkEnd w:id="117"/>
      <w:bookmarkEnd w:id="118"/>
      <w:bookmarkEnd w:id="119"/>
      <w:bookmarkEnd w:id="120"/>
    </w:p>
    <w:p w14:paraId="1DE030EF">
      <w:pPr>
        <w:spacing w:line="360" w:lineRule="auto"/>
        <w:ind w:firstLine="378" w:firstLineChars="189"/>
        <w:rPr>
          <w:rFonts w:ascii="宋体" w:hAnsi="宋体" w:cs="宋体"/>
          <w:sz w:val="20"/>
          <w:szCs w:val="20"/>
        </w:rPr>
      </w:pPr>
      <w:r>
        <w:rPr>
          <w:rFonts w:hint="eastAsia" w:ascii="宋体" w:hAnsi="宋体" w:cs="宋体"/>
          <w:sz w:val="20"/>
          <w:szCs w:val="20"/>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1A7EA84A">
      <w:pPr>
        <w:spacing w:line="360" w:lineRule="auto"/>
        <w:ind w:firstLine="378" w:firstLineChars="189"/>
        <w:rPr>
          <w:rFonts w:ascii="宋体" w:hAnsi="宋体" w:cs="宋体"/>
          <w:sz w:val="20"/>
          <w:szCs w:val="20"/>
        </w:rPr>
      </w:pPr>
      <w:r>
        <w:rPr>
          <w:rFonts w:hint="eastAsia" w:ascii="宋体" w:hAnsi="宋体" w:cs="宋体"/>
          <w:sz w:val="20"/>
          <w:szCs w:val="20"/>
        </w:rPr>
        <w:t>13.2各方应该通过协商决定是否终止本合同，或推迟全部或部分本合同的履行或免除对方全部或部分相关履行义务。</w:t>
      </w:r>
    </w:p>
    <w:p w14:paraId="46498B6E">
      <w:pPr>
        <w:spacing w:line="360" w:lineRule="auto"/>
        <w:ind w:firstLine="378" w:firstLineChars="189"/>
        <w:rPr>
          <w:rFonts w:ascii="宋体" w:hAnsi="宋体" w:cs="宋体"/>
          <w:sz w:val="20"/>
          <w:szCs w:val="20"/>
        </w:rPr>
      </w:pPr>
    </w:p>
    <w:p w14:paraId="2A399BDB">
      <w:pPr>
        <w:pStyle w:val="3"/>
        <w:ind w:firstLine="379" w:firstLineChars="189"/>
        <w:jc w:val="both"/>
        <w:rPr>
          <w:rFonts w:ascii="宋体" w:hAnsi="宋体" w:cs="宋体"/>
          <w:sz w:val="20"/>
        </w:rPr>
      </w:pPr>
      <w:bookmarkStart w:id="121" w:name="_Toc29782"/>
      <w:bookmarkStart w:id="122" w:name="_Toc29155"/>
      <w:bookmarkStart w:id="123" w:name="_Toc30389"/>
      <w:bookmarkStart w:id="124" w:name="_Toc16330031"/>
      <w:bookmarkStart w:id="125" w:name="_Toc29323"/>
      <w:bookmarkStart w:id="126" w:name="_Toc637"/>
      <w:bookmarkStart w:id="127" w:name="_Toc13057"/>
      <w:bookmarkStart w:id="128" w:name="_Toc31243"/>
      <w:bookmarkStart w:id="129" w:name="_Toc14529"/>
      <w:r>
        <w:rPr>
          <w:rFonts w:hint="eastAsia" w:ascii="宋体" w:hAnsi="宋体" w:cs="宋体"/>
          <w:sz w:val="20"/>
        </w:rPr>
        <w:t>14通讯</w:t>
      </w:r>
      <w:bookmarkEnd w:id="121"/>
      <w:bookmarkEnd w:id="122"/>
      <w:bookmarkEnd w:id="123"/>
      <w:bookmarkEnd w:id="124"/>
      <w:bookmarkEnd w:id="125"/>
      <w:bookmarkEnd w:id="126"/>
      <w:bookmarkEnd w:id="127"/>
      <w:bookmarkEnd w:id="128"/>
      <w:bookmarkEnd w:id="129"/>
    </w:p>
    <w:p w14:paraId="69168582">
      <w:pPr>
        <w:spacing w:line="360" w:lineRule="auto"/>
        <w:ind w:firstLine="378" w:firstLineChars="189"/>
        <w:rPr>
          <w:rFonts w:ascii="宋体" w:hAnsi="宋体" w:cs="宋体"/>
          <w:sz w:val="20"/>
          <w:szCs w:val="20"/>
        </w:rPr>
      </w:pPr>
      <w:r>
        <w:rPr>
          <w:rFonts w:hint="eastAsia" w:ascii="宋体" w:hAnsi="宋体" w:cs="宋体"/>
          <w:sz w:val="20"/>
          <w:szCs w:val="20"/>
        </w:rPr>
        <w:t>14.1通讯地址：</w:t>
      </w:r>
    </w:p>
    <w:p w14:paraId="143EE45F">
      <w:pPr>
        <w:spacing w:line="360" w:lineRule="auto"/>
        <w:ind w:firstLine="378" w:firstLineChars="189"/>
        <w:rPr>
          <w:rFonts w:ascii="宋体" w:hAnsi="宋体" w:cs="宋体"/>
          <w:sz w:val="20"/>
          <w:szCs w:val="20"/>
        </w:rPr>
      </w:pPr>
      <w:r>
        <w:rPr>
          <w:rFonts w:hint="eastAsia" w:ascii="宋体" w:hAnsi="宋体" w:cs="宋体"/>
          <w:sz w:val="20"/>
          <w:szCs w:val="20"/>
        </w:rPr>
        <w:t>本合同下的任何通讯按照本合同双方提供的信息，以书信、传真、电子通讯方式或电话作出。</w:t>
      </w:r>
    </w:p>
    <w:p w14:paraId="2323C0DB">
      <w:pPr>
        <w:spacing w:line="360" w:lineRule="auto"/>
        <w:ind w:firstLine="378" w:firstLineChars="189"/>
        <w:rPr>
          <w:rFonts w:ascii="宋体" w:hAnsi="宋体" w:cs="宋体"/>
          <w:sz w:val="20"/>
          <w:szCs w:val="20"/>
        </w:rPr>
      </w:pPr>
      <w:r>
        <w:rPr>
          <w:rFonts w:hint="eastAsia" w:ascii="宋体" w:hAnsi="宋体" w:cs="宋体"/>
          <w:sz w:val="20"/>
          <w:szCs w:val="20"/>
        </w:rPr>
        <w:t>14.2生效</w:t>
      </w:r>
    </w:p>
    <w:p w14:paraId="4DB5BBBE">
      <w:pPr>
        <w:spacing w:line="360" w:lineRule="auto"/>
        <w:ind w:firstLine="378" w:firstLineChars="189"/>
        <w:rPr>
          <w:rFonts w:ascii="宋体" w:hAnsi="宋体" w:cs="宋体"/>
          <w:sz w:val="20"/>
          <w:szCs w:val="20"/>
        </w:rPr>
      </w:pPr>
      <w:r>
        <w:rPr>
          <w:rFonts w:hint="eastAsia" w:ascii="宋体" w:hAnsi="宋体" w:cs="宋体"/>
          <w:sz w:val="20"/>
          <w:szCs w:val="20"/>
        </w:rPr>
        <w:t>14.2.1书信。书信为送达时生效；</w:t>
      </w:r>
    </w:p>
    <w:p w14:paraId="72A8CDC6">
      <w:pPr>
        <w:spacing w:line="360" w:lineRule="auto"/>
        <w:ind w:firstLine="378" w:firstLineChars="189"/>
        <w:rPr>
          <w:rFonts w:ascii="宋体" w:hAnsi="宋体" w:cs="宋体"/>
          <w:sz w:val="20"/>
          <w:szCs w:val="20"/>
        </w:rPr>
      </w:pPr>
      <w:r>
        <w:rPr>
          <w:rFonts w:hint="eastAsia" w:ascii="宋体" w:hAnsi="宋体" w:cs="宋体"/>
          <w:sz w:val="20"/>
          <w:szCs w:val="20"/>
        </w:rPr>
        <w:t>14.2.2传真。发送人取得成功传输的信息时生效；</w:t>
      </w:r>
    </w:p>
    <w:p w14:paraId="074FB6C3">
      <w:pPr>
        <w:spacing w:line="360" w:lineRule="auto"/>
        <w:ind w:firstLine="378" w:firstLineChars="189"/>
        <w:rPr>
          <w:rFonts w:ascii="宋体" w:hAnsi="宋体" w:cs="宋体"/>
          <w:sz w:val="20"/>
          <w:szCs w:val="20"/>
        </w:rPr>
      </w:pPr>
      <w:r>
        <w:rPr>
          <w:rFonts w:hint="eastAsia" w:ascii="宋体" w:hAnsi="宋体" w:cs="宋体"/>
          <w:sz w:val="20"/>
          <w:szCs w:val="20"/>
        </w:rPr>
        <w:t>14.2.3电子邮件。电子邮件于发送之时生效，前提是寄件者于该邮件发送后24小时内没有收到发送失败通知；</w:t>
      </w:r>
    </w:p>
    <w:p w14:paraId="37690D3E">
      <w:pPr>
        <w:spacing w:line="360" w:lineRule="auto"/>
        <w:ind w:firstLine="378" w:firstLineChars="189"/>
        <w:rPr>
          <w:rFonts w:ascii="宋体" w:hAnsi="宋体" w:cs="宋体"/>
          <w:sz w:val="20"/>
          <w:szCs w:val="20"/>
        </w:rPr>
      </w:pPr>
      <w:r>
        <w:rPr>
          <w:rFonts w:hint="eastAsia" w:ascii="宋体" w:hAnsi="宋体" w:cs="宋体"/>
          <w:sz w:val="20"/>
          <w:szCs w:val="20"/>
        </w:rPr>
        <w:t>14.2.4电话。电话于打出时生效，以电话作出的任何通讯必须以书信、传真或电子邮件确认，如果没有发送或者接收该确认不会使原有通讯失效。</w:t>
      </w:r>
    </w:p>
    <w:p w14:paraId="4481CDC0">
      <w:pPr>
        <w:spacing w:line="360" w:lineRule="auto"/>
        <w:ind w:firstLine="378" w:firstLineChars="189"/>
        <w:rPr>
          <w:rFonts w:ascii="宋体" w:hAnsi="宋体" w:cs="宋体"/>
          <w:sz w:val="20"/>
          <w:szCs w:val="20"/>
        </w:rPr>
      </w:pPr>
      <w:r>
        <w:rPr>
          <w:rFonts w:hint="eastAsia" w:ascii="宋体" w:hAnsi="宋体" w:cs="宋体"/>
          <w:sz w:val="20"/>
          <w:szCs w:val="20"/>
        </w:rPr>
        <w:t>14.3书面法律证据。根据本合同以书信、传真或电子邮件方式送达任何订约方的任何通讯，将作为书面法律证据。</w:t>
      </w:r>
    </w:p>
    <w:p w14:paraId="3412E62C">
      <w:pPr>
        <w:rPr>
          <w:rFonts w:ascii="宋体" w:hAnsi="宋体" w:cs="宋体"/>
          <w:sz w:val="20"/>
          <w:szCs w:val="20"/>
        </w:rPr>
      </w:pPr>
    </w:p>
    <w:p w14:paraId="4D0F6497">
      <w:pPr>
        <w:pStyle w:val="3"/>
        <w:ind w:firstLine="402" w:firstLineChars="200"/>
        <w:jc w:val="both"/>
        <w:rPr>
          <w:rFonts w:ascii="宋体" w:hAnsi="宋体" w:cs="宋体"/>
          <w:sz w:val="20"/>
        </w:rPr>
      </w:pPr>
      <w:bookmarkStart w:id="130" w:name="_Toc16330032"/>
      <w:bookmarkStart w:id="131" w:name="_Toc9915"/>
      <w:bookmarkStart w:id="132" w:name="_Toc12984"/>
      <w:bookmarkStart w:id="133" w:name="_Toc15853"/>
      <w:bookmarkStart w:id="134" w:name="_Toc11290"/>
      <w:bookmarkStart w:id="135" w:name="_Toc19538"/>
      <w:bookmarkStart w:id="136" w:name="_Toc32474"/>
      <w:bookmarkStart w:id="137" w:name="_Toc32160"/>
      <w:bookmarkStart w:id="138" w:name="_Toc23316"/>
      <w:r>
        <w:rPr>
          <w:rFonts w:hint="eastAsia" w:ascii="宋体" w:hAnsi="宋体" w:cs="宋体"/>
          <w:sz w:val="20"/>
        </w:rPr>
        <w:t>15适用法律及争议解决</w:t>
      </w:r>
      <w:bookmarkEnd w:id="130"/>
      <w:bookmarkEnd w:id="131"/>
      <w:bookmarkEnd w:id="132"/>
      <w:bookmarkEnd w:id="133"/>
      <w:bookmarkEnd w:id="134"/>
      <w:bookmarkEnd w:id="135"/>
      <w:bookmarkEnd w:id="136"/>
      <w:bookmarkEnd w:id="137"/>
      <w:bookmarkEnd w:id="138"/>
    </w:p>
    <w:p w14:paraId="20B44E03">
      <w:pPr>
        <w:spacing w:line="360" w:lineRule="auto"/>
        <w:ind w:firstLine="378" w:firstLineChars="189"/>
        <w:rPr>
          <w:rFonts w:ascii="宋体" w:hAnsi="宋体" w:cs="宋体"/>
          <w:sz w:val="20"/>
          <w:szCs w:val="20"/>
        </w:rPr>
      </w:pPr>
      <w:r>
        <w:rPr>
          <w:rFonts w:hint="eastAsia" w:ascii="宋体" w:hAnsi="宋体" w:cs="宋体"/>
          <w:sz w:val="20"/>
          <w:szCs w:val="20"/>
        </w:rPr>
        <w:t>15.1本合同条款的效力和解释适用中华人民共和国法律。</w:t>
      </w:r>
    </w:p>
    <w:p w14:paraId="6FEE5CF1">
      <w:pPr>
        <w:spacing w:line="360" w:lineRule="auto"/>
        <w:ind w:firstLine="378" w:firstLineChars="189"/>
        <w:rPr>
          <w:rFonts w:ascii="宋体" w:hAnsi="宋体" w:cs="宋体"/>
          <w:sz w:val="20"/>
          <w:szCs w:val="20"/>
        </w:rPr>
      </w:pPr>
      <w:r>
        <w:rPr>
          <w:rFonts w:hint="eastAsia" w:ascii="宋体" w:hAnsi="宋体" w:cs="宋体"/>
          <w:sz w:val="20"/>
          <w:szCs w:val="20"/>
        </w:rPr>
        <w:t>15.2双方同意将本着诚信的态度协商解决本合同履行过程中产生的任何争议。如果争议事项不能通过双方协商解决，本合同双方同意采用向</w:t>
      </w:r>
      <w:r>
        <w:rPr>
          <w:rFonts w:hint="eastAsia" w:ascii="宋体" w:hAnsi="宋体" w:cs="宋体"/>
          <w:b/>
          <w:bCs/>
          <w:sz w:val="20"/>
          <w:szCs w:val="20"/>
        </w:rPr>
        <w:t>买方所在地</w:t>
      </w:r>
      <w:r>
        <w:rPr>
          <w:rFonts w:hint="eastAsia" w:ascii="宋体" w:hAnsi="宋体" w:cs="宋体"/>
          <w:sz w:val="20"/>
          <w:szCs w:val="20"/>
        </w:rPr>
        <w:t>人民法院提起诉讼的方式解决。</w:t>
      </w:r>
    </w:p>
    <w:p w14:paraId="1203048A">
      <w:pPr>
        <w:spacing w:line="360" w:lineRule="auto"/>
        <w:ind w:firstLine="378" w:firstLineChars="189"/>
        <w:rPr>
          <w:rFonts w:ascii="宋体" w:hAnsi="宋体" w:cs="宋体"/>
          <w:sz w:val="20"/>
          <w:szCs w:val="20"/>
        </w:rPr>
      </w:pPr>
    </w:p>
    <w:p w14:paraId="4E7B3366">
      <w:pPr>
        <w:pStyle w:val="3"/>
        <w:ind w:firstLine="379" w:firstLineChars="189"/>
        <w:jc w:val="both"/>
        <w:rPr>
          <w:rFonts w:ascii="宋体" w:hAnsi="宋体" w:cs="宋体"/>
          <w:sz w:val="20"/>
        </w:rPr>
      </w:pPr>
      <w:bookmarkStart w:id="139" w:name="_Toc16330033"/>
      <w:bookmarkStart w:id="140" w:name="_Toc17218"/>
      <w:bookmarkStart w:id="141" w:name="_Toc23765"/>
      <w:bookmarkStart w:id="142" w:name="_Toc18207"/>
      <w:bookmarkStart w:id="143" w:name="_Toc24395"/>
      <w:bookmarkStart w:id="144" w:name="_Toc6610"/>
      <w:bookmarkStart w:id="145" w:name="_Toc1520"/>
      <w:bookmarkStart w:id="146" w:name="_Toc21787"/>
      <w:bookmarkStart w:id="147" w:name="_Toc23906"/>
      <w:r>
        <w:rPr>
          <w:rFonts w:hint="eastAsia" w:ascii="宋体" w:hAnsi="宋体" w:cs="宋体"/>
          <w:sz w:val="20"/>
        </w:rPr>
        <w:t>16附件</w:t>
      </w:r>
      <w:bookmarkEnd w:id="139"/>
      <w:bookmarkEnd w:id="140"/>
      <w:bookmarkEnd w:id="141"/>
      <w:bookmarkEnd w:id="142"/>
      <w:bookmarkEnd w:id="143"/>
      <w:bookmarkEnd w:id="144"/>
      <w:bookmarkEnd w:id="145"/>
      <w:bookmarkEnd w:id="146"/>
      <w:bookmarkEnd w:id="147"/>
    </w:p>
    <w:p w14:paraId="46089AFF">
      <w:pPr>
        <w:spacing w:line="360" w:lineRule="auto"/>
        <w:ind w:firstLine="378" w:firstLineChars="189"/>
        <w:rPr>
          <w:rFonts w:ascii="宋体" w:hAnsi="宋体" w:cs="宋体"/>
          <w:sz w:val="20"/>
          <w:szCs w:val="20"/>
        </w:rPr>
      </w:pPr>
      <w:r>
        <w:rPr>
          <w:rFonts w:hint="eastAsia" w:ascii="宋体" w:hAnsi="宋体" w:cs="宋体"/>
          <w:sz w:val="20"/>
          <w:szCs w:val="20"/>
        </w:rPr>
        <w:t>本合同及其附件构成双方关于本合同标的之全部协议，包括但不限于下列文件：</w:t>
      </w:r>
    </w:p>
    <w:p w14:paraId="794D152F">
      <w:pPr>
        <w:spacing w:line="360" w:lineRule="auto"/>
        <w:ind w:firstLine="378" w:firstLineChars="189"/>
        <w:rPr>
          <w:rFonts w:ascii="宋体" w:hAnsi="宋体" w:cs="宋体"/>
          <w:sz w:val="20"/>
          <w:szCs w:val="20"/>
        </w:rPr>
      </w:pPr>
      <w:r>
        <w:rPr>
          <w:rFonts w:hint="eastAsia" w:ascii="宋体" w:hAnsi="宋体" w:cs="宋体"/>
          <w:sz w:val="20"/>
          <w:szCs w:val="20"/>
        </w:rPr>
        <w:t>16.1技术协议书；</w:t>
      </w:r>
    </w:p>
    <w:p w14:paraId="0C4012F4">
      <w:pPr>
        <w:spacing w:line="360" w:lineRule="auto"/>
        <w:ind w:firstLine="378" w:firstLineChars="189"/>
        <w:rPr>
          <w:rFonts w:ascii="宋体" w:hAnsi="宋体" w:cs="宋体"/>
          <w:sz w:val="20"/>
          <w:szCs w:val="20"/>
        </w:rPr>
      </w:pPr>
      <w:r>
        <w:rPr>
          <w:rFonts w:hint="eastAsia" w:ascii="宋体" w:hAnsi="宋体" w:cs="宋体"/>
          <w:sz w:val="20"/>
          <w:szCs w:val="20"/>
        </w:rPr>
        <w:t>16.2合同设备一览表；</w:t>
      </w:r>
    </w:p>
    <w:p w14:paraId="276C0E1F">
      <w:pPr>
        <w:spacing w:line="360" w:lineRule="auto"/>
        <w:ind w:firstLine="378" w:firstLineChars="189"/>
        <w:rPr>
          <w:rFonts w:ascii="宋体" w:hAnsi="宋体" w:cs="宋体"/>
          <w:sz w:val="20"/>
          <w:szCs w:val="20"/>
        </w:rPr>
      </w:pPr>
      <w:r>
        <w:rPr>
          <w:rFonts w:hint="eastAsia" w:ascii="宋体" w:hAnsi="宋体" w:cs="宋体"/>
          <w:sz w:val="20"/>
          <w:szCs w:val="20"/>
        </w:rPr>
        <w:t>16.3卖方中标的设备投标书以及一切书面承诺；</w:t>
      </w:r>
    </w:p>
    <w:p w14:paraId="1C36E82B">
      <w:pPr>
        <w:spacing w:line="360" w:lineRule="auto"/>
        <w:ind w:firstLine="378" w:firstLineChars="189"/>
        <w:rPr>
          <w:rFonts w:ascii="宋体" w:hAnsi="宋体" w:cs="宋体"/>
          <w:sz w:val="20"/>
          <w:szCs w:val="20"/>
        </w:rPr>
      </w:pPr>
      <w:r>
        <w:rPr>
          <w:rFonts w:hint="eastAsia" w:ascii="宋体" w:hAnsi="宋体" w:cs="宋体"/>
          <w:sz w:val="20"/>
          <w:szCs w:val="20"/>
        </w:rPr>
        <w:t>16.4招标文件。</w:t>
      </w:r>
    </w:p>
    <w:p w14:paraId="7360ACB0">
      <w:pPr>
        <w:spacing w:line="360" w:lineRule="auto"/>
        <w:ind w:firstLine="378" w:firstLineChars="189"/>
        <w:rPr>
          <w:rFonts w:ascii="宋体" w:hAnsi="宋体" w:cs="宋体"/>
          <w:sz w:val="20"/>
          <w:szCs w:val="20"/>
        </w:rPr>
      </w:pPr>
      <w:r>
        <w:rPr>
          <w:rFonts w:hint="eastAsia" w:ascii="宋体" w:hAnsi="宋体" w:cs="宋体"/>
          <w:sz w:val="20"/>
          <w:szCs w:val="20"/>
        </w:rPr>
        <w:t>上述附件内容与本合同约定有冲突的，以本合同约定为准。</w:t>
      </w:r>
    </w:p>
    <w:p w14:paraId="1D0E4E35">
      <w:pPr>
        <w:spacing w:line="360" w:lineRule="auto"/>
        <w:ind w:firstLine="378" w:firstLineChars="189"/>
        <w:rPr>
          <w:rFonts w:ascii="宋体" w:hAnsi="宋体" w:cs="宋体"/>
          <w:sz w:val="20"/>
          <w:szCs w:val="20"/>
        </w:rPr>
      </w:pPr>
    </w:p>
    <w:p w14:paraId="7F22B71E">
      <w:pPr>
        <w:pStyle w:val="3"/>
        <w:ind w:firstLine="379" w:firstLineChars="189"/>
        <w:jc w:val="both"/>
        <w:rPr>
          <w:rFonts w:ascii="宋体" w:hAnsi="宋体" w:cs="宋体"/>
          <w:sz w:val="20"/>
        </w:rPr>
      </w:pPr>
      <w:bookmarkStart w:id="148" w:name="_Toc18336"/>
      <w:bookmarkStart w:id="149" w:name="_Toc11170"/>
      <w:bookmarkStart w:id="150" w:name="_Toc16330034"/>
      <w:bookmarkStart w:id="151" w:name="_Toc30868"/>
      <w:bookmarkStart w:id="152" w:name="_Toc18369"/>
      <w:bookmarkStart w:id="153" w:name="_Toc11863"/>
      <w:bookmarkStart w:id="154" w:name="_Toc31331"/>
      <w:bookmarkStart w:id="155" w:name="_Toc17656"/>
      <w:bookmarkStart w:id="156" w:name="_Toc27202"/>
      <w:r>
        <w:rPr>
          <w:rFonts w:hint="eastAsia" w:ascii="宋体" w:hAnsi="宋体" w:cs="宋体"/>
          <w:sz w:val="20"/>
        </w:rPr>
        <w:t>17其他规定</w:t>
      </w:r>
      <w:bookmarkEnd w:id="148"/>
      <w:bookmarkEnd w:id="149"/>
      <w:bookmarkEnd w:id="150"/>
      <w:bookmarkEnd w:id="151"/>
      <w:bookmarkEnd w:id="152"/>
      <w:bookmarkEnd w:id="153"/>
      <w:bookmarkEnd w:id="154"/>
      <w:bookmarkEnd w:id="155"/>
      <w:bookmarkEnd w:id="156"/>
    </w:p>
    <w:p w14:paraId="57CB0A21">
      <w:pPr>
        <w:spacing w:line="360" w:lineRule="auto"/>
        <w:ind w:firstLine="378" w:firstLineChars="189"/>
        <w:rPr>
          <w:rFonts w:ascii="宋体" w:hAnsi="宋体" w:cs="宋体"/>
          <w:sz w:val="20"/>
          <w:szCs w:val="20"/>
        </w:rPr>
      </w:pPr>
      <w:r>
        <w:rPr>
          <w:rFonts w:hint="eastAsia" w:ascii="宋体" w:hAnsi="宋体" w:cs="宋体"/>
          <w:sz w:val="20"/>
          <w:szCs w:val="20"/>
        </w:rPr>
        <w:t>17.1本合同及其附件构成了双方就本合同所含交易而达成的全部合同，并取代双方先前与该等交易有关的全部口头和书面合同。</w:t>
      </w:r>
    </w:p>
    <w:p w14:paraId="3C04EB67">
      <w:pPr>
        <w:spacing w:line="360" w:lineRule="auto"/>
        <w:ind w:firstLine="378" w:firstLineChars="189"/>
        <w:rPr>
          <w:rFonts w:ascii="宋体" w:hAnsi="宋体" w:cs="宋体"/>
          <w:sz w:val="20"/>
          <w:szCs w:val="20"/>
        </w:rPr>
      </w:pPr>
      <w:r>
        <w:rPr>
          <w:rFonts w:hint="eastAsia" w:ascii="宋体" w:hAnsi="宋体" w:cs="宋体"/>
          <w:sz w:val="20"/>
          <w:szCs w:val="20"/>
        </w:rPr>
        <w:t>17.2如果本合同的任何条款和条件在任何时间成为非法、无效或不可强制执行的，则其他条款不应受其影响。</w:t>
      </w:r>
    </w:p>
    <w:p w14:paraId="46FF46E9">
      <w:pPr>
        <w:spacing w:line="360" w:lineRule="auto"/>
        <w:ind w:firstLine="378" w:firstLineChars="189"/>
        <w:rPr>
          <w:rFonts w:ascii="宋体" w:hAnsi="宋体" w:cs="宋体"/>
          <w:sz w:val="20"/>
          <w:szCs w:val="20"/>
        </w:rPr>
      </w:pPr>
      <w:r>
        <w:rPr>
          <w:rFonts w:hint="eastAsia" w:ascii="宋体" w:hAnsi="宋体" w:cs="宋体"/>
          <w:sz w:val="20"/>
          <w:szCs w:val="20"/>
        </w:rPr>
        <w:t>17.3除非另有规定，一方未行使或迟延行使本合同项下的权利、权力或特权并不构成放弃这些权利、权力和特权，而单一或部分行使这些权利、权力和特权并不排斥行使任何其他权利、权力和特权。</w:t>
      </w:r>
    </w:p>
    <w:p w14:paraId="322C134C">
      <w:pPr>
        <w:spacing w:line="360" w:lineRule="auto"/>
        <w:ind w:firstLine="378" w:firstLineChars="189"/>
        <w:rPr>
          <w:rFonts w:ascii="宋体" w:hAnsi="宋体" w:cs="宋体"/>
          <w:sz w:val="20"/>
          <w:szCs w:val="20"/>
        </w:rPr>
      </w:pPr>
      <w:bookmarkStart w:id="157" w:name="_Toc29136"/>
      <w:bookmarkStart w:id="158" w:name="_Toc19077"/>
      <w:bookmarkStart w:id="159" w:name="_Toc17952"/>
      <w:bookmarkStart w:id="160" w:name="_Toc16330035"/>
      <w:r>
        <w:rPr>
          <w:rFonts w:hint="eastAsia" w:ascii="宋体" w:hAnsi="宋体" w:cs="宋体"/>
          <w:sz w:val="20"/>
          <w:szCs w:val="20"/>
        </w:rPr>
        <w:t>17.4监造，在合同设备的制造过程中，买方有权派出代表对合同设备制造过程中的关键工序进行质量监督，卖方有配合买方监造的义务。</w:t>
      </w:r>
    </w:p>
    <w:p w14:paraId="3AECC594">
      <w:pPr>
        <w:spacing w:line="360" w:lineRule="auto"/>
        <w:ind w:firstLine="378" w:firstLineChars="189"/>
        <w:rPr>
          <w:rFonts w:hint="eastAsia" w:ascii="宋体" w:hAnsi="宋体" w:cs="宋体"/>
          <w:color w:val="FF0000"/>
          <w:sz w:val="20"/>
          <w:szCs w:val="20"/>
        </w:rPr>
      </w:pPr>
      <w:r>
        <w:rPr>
          <w:rFonts w:hint="eastAsia" w:ascii="宋体" w:hAnsi="宋体" w:cs="宋体"/>
          <w:sz w:val="20"/>
          <w:szCs w:val="20"/>
        </w:rPr>
        <w:t>17.5非因买方原因，卖方不能向其分包商或外购材料设备供货商及时付款等原因造成了分包商或外购材料设备供货商对买方发生了围堵上访、法律诉讼等不利的影响，卖方须承担违约责任及对买方造成的一切损失，同时买方有权直接向分包商或其外购材料设备供货商直接付款，该笔款项将直接从卖方的合同款项中扣除。</w:t>
      </w:r>
    </w:p>
    <w:p w14:paraId="2E454364">
      <w:pPr>
        <w:spacing w:line="360" w:lineRule="auto"/>
        <w:ind w:firstLine="378" w:firstLineChars="189"/>
        <w:rPr>
          <w:rFonts w:hint="eastAsia" w:ascii="宋体" w:hAnsi="宋体" w:cs="宋体"/>
          <w:sz w:val="20"/>
          <w:szCs w:val="20"/>
        </w:rPr>
      </w:pPr>
      <w:r>
        <w:rPr>
          <w:rFonts w:hint="eastAsia" w:ascii="宋体" w:hAnsi="宋体" w:cs="宋体"/>
          <w:sz w:val="20"/>
          <w:szCs w:val="20"/>
        </w:rPr>
        <w:t>17.6除有特殊要求外，设备表层颜色规定按《</w:t>
      </w:r>
      <w:r>
        <w:rPr>
          <w:rFonts w:ascii="宋体" w:hAnsi="宋体" w:cs="宋体"/>
          <w:sz w:val="20"/>
          <w:szCs w:val="20"/>
        </w:rPr>
        <w:t>Q-ZZ30070设备设施颜色标识</w:t>
      </w:r>
      <w:r>
        <w:rPr>
          <w:rFonts w:hint="eastAsia" w:ascii="宋体" w:hAnsi="宋体" w:cs="宋体"/>
          <w:sz w:val="20"/>
          <w:szCs w:val="20"/>
        </w:rPr>
        <w:t>》内容执行。</w:t>
      </w:r>
    </w:p>
    <w:p w14:paraId="2DD508DC">
      <w:pPr>
        <w:spacing w:line="360" w:lineRule="auto"/>
        <w:ind w:firstLine="378" w:firstLineChars="189"/>
        <w:rPr>
          <w:rFonts w:ascii="宋体" w:hAnsi="宋体" w:cs="宋体"/>
          <w:sz w:val="20"/>
          <w:szCs w:val="20"/>
        </w:rPr>
      </w:pPr>
    </w:p>
    <w:p w14:paraId="6001CF7D">
      <w:pPr>
        <w:pStyle w:val="3"/>
        <w:ind w:firstLine="379" w:firstLineChars="189"/>
        <w:jc w:val="both"/>
        <w:rPr>
          <w:rFonts w:ascii="宋体" w:hAnsi="宋体" w:cs="宋体"/>
          <w:sz w:val="20"/>
        </w:rPr>
      </w:pPr>
      <w:bookmarkStart w:id="161" w:name="_Toc5165"/>
      <w:bookmarkStart w:id="162" w:name="_Toc32616"/>
      <w:bookmarkStart w:id="163" w:name="_Toc30768"/>
      <w:bookmarkStart w:id="164" w:name="_Toc5328"/>
      <w:bookmarkStart w:id="165" w:name="_Toc9387"/>
      <w:r>
        <w:rPr>
          <w:rFonts w:hint="eastAsia" w:ascii="宋体" w:hAnsi="宋体" w:cs="宋体"/>
          <w:sz w:val="20"/>
        </w:rPr>
        <w:t>18签署事项</w:t>
      </w:r>
      <w:bookmarkEnd w:id="157"/>
      <w:bookmarkEnd w:id="158"/>
      <w:bookmarkEnd w:id="159"/>
      <w:bookmarkEnd w:id="160"/>
      <w:bookmarkEnd w:id="161"/>
      <w:bookmarkEnd w:id="162"/>
      <w:bookmarkEnd w:id="163"/>
      <w:bookmarkEnd w:id="164"/>
      <w:bookmarkEnd w:id="165"/>
    </w:p>
    <w:p w14:paraId="65265B7F">
      <w:pPr>
        <w:spacing w:line="360" w:lineRule="auto"/>
        <w:ind w:firstLine="378" w:firstLineChars="189"/>
        <w:rPr>
          <w:rFonts w:ascii="宋体" w:hAnsi="宋体" w:cs="宋体"/>
          <w:sz w:val="20"/>
          <w:szCs w:val="20"/>
        </w:rPr>
      </w:pPr>
      <w:r>
        <w:rPr>
          <w:rFonts w:hint="eastAsia" w:ascii="宋体" w:hAnsi="宋体" w:cs="宋体"/>
          <w:sz w:val="20"/>
          <w:szCs w:val="20"/>
        </w:rPr>
        <w:t>本合同一式份，买方持份，卖方持份；本合同经双方签署后生效。</w:t>
      </w:r>
    </w:p>
    <w:p w14:paraId="13D4D3D9">
      <w:pPr>
        <w:spacing w:line="360" w:lineRule="auto"/>
        <w:ind w:firstLine="378" w:firstLineChars="189"/>
        <w:rPr>
          <w:rFonts w:ascii="宋体" w:hAnsi="宋体" w:cs="宋体"/>
          <w:sz w:val="20"/>
          <w:szCs w:val="20"/>
        </w:rPr>
      </w:pPr>
      <w:r>
        <w:rPr>
          <w:rFonts w:hint="eastAsia" w:ascii="宋体" w:hAnsi="宋体" w:cs="宋体"/>
          <w:sz w:val="20"/>
          <w:szCs w:val="20"/>
        </w:rPr>
        <w:t>（以下无正文）</w:t>
      </w:r>
    </w:p>
    <w:p w14:paraId="765FD839">
      <w:pPr>
        <w:tabs>
          <w:tab w:val="left" w:pos="2208"/>
        </w:tabs>
        <w:ind w:firstLine="420" w:firstLineChars="200"/>
        <w:rPr>
          <w:rFonts w:ascii="宋体" w:hAnsi="宋体" w:cs="宋体"/>
          <w:sz w:val="20"/>
          <w:szCs w:val="20"/>
        </w:rPr>
      </w:pPr>
      <w:r>
        <w:tab/>
      </w:r>
    </w:p>
    <w:p w14:paraId="506A97B7">
      <w:pPr>
        <w:rPr>
          <w:rFonts w:ascii="宋体" w:hAnsi="宋体"/>
          <w:snapToGrid w:val="0"/>
          <w:kern w:val="0"/>
          <w:sz w:val="20"/>
          <w:szCs w:val="20"/>
        </w:rPr>
      </w:pPr>
      <w:r>
        <w:rPr>
          <w:rFonts w:hint="eastAsia" w:ascii="宋体" w:hAnsi="宋体"/>
          <w:snapToGrid w:val="0"/>
          <w:kern w:val="0"/>
          <w:sz w:val="20"/>
          <w:szCs w:val="20"/>
        </w:rPr>
        <w:t>（本页为编号为【】设备采购合同的签署页）</w:t>
      </w:r>
    </w:p>
    <w:p w14:paraId="5B071E37">
      <w:pPr>
        <w:widowControl/>
        <w:adjustRightInd w:val="0"/>
        <w:snapToGrid w:val="0"/>
        <w:spacing w:line="360" w:lineRule="auto"/>
        <w:jc w:val="left"/>
        <w:rPr>
          <w:rFonts w:ascii="宋体" w:hAnsi="宋体"/>
          <w:snapToGrid w:val="0"/>
          <w:kern w:val="0"/>
          <w:sz w:val="20"/>
          <w:szCs w:val="20"/>
          <w:lang w:eastAsia="zh-Hans"/>
        </w:rPr>
      </w:pPr>
      <w:r>
        <w:rPr>
          <w:rFonts w:hint="eastAsia" w:ascii="宋体" w:hAnsi="宋体"/>
          <w:snapToGrid w:val="0"/>
          <w:kern w:val="0"/>
          <w:sz w:val="20"/>
          <w:szCs w:val="20"/>
          <w:lang w:eastAsia="zh-Hans"/>
        </w:rPr>
        <w:t>甲方</w:t>
      </w:r>
      <w:r>
        <w:rPr>
          <w:rFonts w:hint="eastAsia" w:ascii="宋体" w:hAnsi="宋体"/>
          <w:snapToGrid w:val="0"/>
          <w:kern w:val="0"/>
          <w:sz w:val="20"/>
          <w:szCs w:val="20"/>
        </w:rPr>
        <w:t>（盖章）</w:t>
      </w:r>
      <w:r>
        <w:rPr>
          <w:rFonts w:hint="eastAsia" w:ascii="宋体" w:hAnsi="宋体"/>
          <w:snapToGrid w:val="0"/>
          <w:kern w:val="0"/>
          <w:sz w:val="20"/>
          <w:szCs w:val="20"/>
          <w:lang w:eastAsia="zh-Hans"/>
        </w:rPr>
        <w:t>：</w:t>
      </w:r>
      <w:r>
        <w:rPr>
          <w:rFonts w:hint="eastAsia" w:ascii="宋体" w:hAnsi="宋体"/>
          <w:snapToGrid w:val="0"/>
          <w:kern w:val="0"/>
          <w:sz w:val="20"/>
          <w:szCs w:val="20"/>
          <w:lang w:val="en-US" w:eastAsia="zh-CN"/>
        </w:rPr>
        <w:t xml:space="preserve">                                  </w:t>
      </w:r>
      <w:r>
        <w:rPr>
          <w:rFonts w:hint="eastAsia" w:ascii="宋体" w:hAnsi="宋体"/>
          <w:snapToGrid w:val="0"/>
          <w:kern w:val="0"/>
          <w:sz w:val="20"/>
          <w:szCs w:val="20"/>
          <w:lang w:eastAsia="zh-Hans"/>
        </w:rPr>
        <w:t>乙方</w:t>
      </w:r>
      <w:r>
        <w:rPr>
          <w:rFonts w:hint="eastAsia" w:ascii="宋体" w:hAnsi="宋体"/>
          <w:snapToGrid w:val="0"/>
          <w:kern w:val="0"/>
          <w:sz w:val="20"/>
          <w:szCs w:val="20"/>
        </w:rPr>
        <w:t>（盖章）</w:t>
      </w:r>
      <w:r>
        <w:rPr>
          <w:rFonts w:hint="eastAsia" w:ascii="宋体" w:hAnsi="宋体"/>
          <w:snapToGrid w:val="0"/>
          <w:kern w:val="0"/>
          <w:sz w:val="20"/>
          <w:szCs w:val="20"/>
          <w:lang w:eastAsia="zh-Hans"/>
        </w:rPr>
        <w:t>：</w:t>
      </w:r>
    </w:p>
    <w:p w14:paraId="7F92F010">
      <w:pPr>
        <w:widowControl/>
        <w:adjustRightInd w:val="0"/>
        <w:snapToGrid w:val="0"/>
        <w:spacing w:line="360" w:lineRule="auto"/>
        <w:jc w:val="left"/>
        <w:rPr>
          <w:rFonts w:ascii="宋体" w:hAnsi="宋体"/>
          <w:snapToGrid w:val="0"/>
          <w:kern w:val="0"/>
          <w:sz w:val="20"/>
          <w:szCs w:val="20"/>
          <w:lang w:eastAsia="zh-Hans"/>
        </w:rPr>
      </w:pPr>
      <w:r>
        <w:rPr>
          <w:rFonts w:ascii="宋体" w:hAnsi="宋体"/>
          <w:snapToGrid w:val="0"/>
          <w:kern w:val="0"/>
          <w:sz w:val="20"/>
          <w:szCs w:val="20"/>
          <w:lang w:eastAsia="zh-Hans"/>
        </w:rPr>
        <w:t>法定代表人或代理人（签字）：</w:t>
      </w:r>
      <w:r>
        <w:rPr>
          <w:rFonts w:hint="eastAsia" w:ascii="宋体" w:hAnsi="宋体"/>
          <w:snapToGrid w:val="0"/>
          <w:kern w:val="0"/>
          <w:sz w:val="20"/>
          <w:szCs w:val="20"/>
          <w:lang w:val="en-US" w:eastAsia="zh-CN"/>
        </w:rPr>
        <w:t xml:space="preserve">                    </w:t>
      </w:r>
      <w:r>
        <w:rPr>
          <w:rFonts w:ascii="宋体" w:hAnsi="宋体"/>
          <w:snapToGrid w:val="0"/>
          <w:kern w:val="0"/>
          <w:sz w:val="20"/>
          <w:szCs w:val="20"/>
          <w:lang w:eastAsia="zh-Hans"/>
        </w:rPr>
        <w:t>法定代表人或代理人（签字）：</w:t>
      </w:r>
    </w:p>
    <w:p w14:paraId="1382055E">
      <w:pPr>
        <w:widowControl/>
        <w:adjustRightInd w:val="0"/>
        <w:snapToGrid w:val="0"/>
        <w:spacing w:line="360" w:lineRule="auto"/>
        <w:jc w:val="left"/>
        <w:rPr>
          <w:rFonts w:hint="eastAsia" w:ascii="宋体" w:hAnsi="宋体" w:eastAsia="宋体"/>
          <w:snapToGrid w:val="0"/>
          <w:kern w:val="0"/>
          <w:sz w:val="20"/>
          <w:szCs w:val="20"/>
          <w:lang w:eastAsia="zh-CN"/>
        </w:rPr>
      </w:pPr>
      <w:r>
        <w:rPr>
          <w:rFonts w:ascii="宋体" w:hAnsi="宋体"/>
          <w:snapToGrid w:val="0"/>
          <w:kern w:val="0"/>
          <w:sz w:val="20"/>
          <w:szCs w:val="20"/>
          <w:lang w:eastAsia="zh-Hans"/>
        </w:rPr>
        <w:t>地址：地址：</w:t>
      </w:r>
    </w:p>
    <w:p w14:paraId="1118409E">
      <w:pPr>
        <w:widowControl/>
        <w:adjustRightInd w:val="0"/>
        <w:snapToGrid w:val="0"/>
        <w:spacing w:line="360" w:lineRule="auto"/>
        <w:jc w:val="left"/>
        <w:rPr>
          <w:rFonts w:hint="eastAsia" w:ascii="宋体" w:hAnsi="宋体" w:eastAsia="宋体"/>
          <w:snapToGrid w:val="0"/>
          <w:kern w:val="0"/>
          <w:sz w:val="20"/>
          <w:szCs w:val="20"/>
          <w:lang w:eastAsia="zh-CN"/>
        </w:rPr>
      </w:pPr>
      <w:r>
        <w:rPr>
          <w:rFonts w:ascii="宋体" w:hAnsi="宋体"/>
          <w:snapToGrid w:val="0"/>
          <w:kern w:val="0"/>
          <w:sz w:val="20"/>
          <w:szCs w:val="20"/>
          <w:lang w:eastAsia="zh-Hans"/>
        </w:rPr>
        <w:t>电话：电话：</w:t>
      </w:r>
    </w:p>
    <w:p w14:paraId="4F0946B6">
      <w:pPr>
        <w:widowControl/>
        <w:adjustRightInd w:val="0"/>
        <w:snapToGrid w:val="0"/>
        <w:spacing w:line="360" w:lineRule="auto"/>
        <w:jc w:val="left"/>
        <w:rPr>
          <w:rFonts w:hint="eastAsia" w:ascii="宋体" w:hAnsi="宋体" w:eastAsia="宋体"/>
          <w:snapToGrid w:val="0"/>
          <w:kern w:val="0"/>
          <w:sz w:val="20"/>
          <w:szCs w:val="20"/>
          <w:lang w:eastAsia="zh-CN"/>
        </w:rPr>
      </w:pPr>
      <w:r>
        <w:rPr>
          <w:rFonts w:ascii="宋体" w:hAnsi="宋体"/>
          <w:snapToGrid w:val="0"/>
          <w:kern w:val="0"/>
          <w:sz w:val="20"/>
          <w:szCs w:val="20"/>
          <w:lang w:eastAsia="zh-Hans"/>
        </w:rPr>
        <w:t>传真：传真：</w:t>
      </w:r>
    </w:p>
    <w:p w14:paraId="7BE80BFA">
      <w:pPr>
        <w:widowControl/>
        <w:adjustRightInd w:val="0"/>
        <w:snapToGrid w:val="0"/>
        <w:spacing w:line="360" w:lineRule="auto"/>
        <w:jc w:val="left"/>
        <w:rPr>
          <w:rFonts w:hint="eastAsia" w:ascii="宋体" w:hAnsi="宋体" w:eastAsia="宋体"/>
          <w:snapToGrid w:val="0"/>
          <w:kern w:val="0"/>
          <w:sz w:val="20"/>
          <w:szCs w:val="20"/>
          <w:lang w:eastAsia="zh-CN"/>
        </w:rPr>
      </w:pPr>
      <w:r>
        <w:rPr>
          <w:rFonts w:ascii="宋体" w:hAnsi="宋体"/>
          <w:snapToGrid w:val="0"/>
          <w:kern w:val="0"/>
          <w:sz w:val="20"/>
          <w:szCs w:val="20"/>
          <w:lang w:eastAsia="zh-Hans"/>
        </w:rPr>
        <w:t>开户银行：开户银行：</w:t>
      </w:r>
    </w:p>
    <w:p w14:paraId="167E7E68">
      <w:pPr>
        <w:widowControl/>
        <w:adjustRightInd w:val="0"/>
        <w:snapToGrid w:val="0"/>
        <w:spacing w:line="360" w:lineRule="auto"/>
        <w:jc w:val="left"/>
        <w:rPr>
          <w:rFonts w:hint="eastAsia" w:ascii="宋体" w:hAnsi="宋体" w:eastAsia="宋体"/>
          <w:snapToGrid w:val="0"/>
          <w:kern w:val="0"/>
          <w:sz w:val="20"/>
          <w:szCs w:val="20"/>
          <w:lang w:eastAsia="zh-CN"/>
        </w:rPr>
      </w:pPr>
      <w:r>
        <w:rPr>
          <w:rFonts w:ascii="宋体" w:hAnsi="宋体"/>
          <w:snapToGrid w:val="0"/>
          <w:kern w:val="0"/>
          <w:sz w:val="20"/>
          <w:szCs w:val="20"/>
          <w:lang w:eastAsia="zh-Hans"/>
        </w:rPr>
        <w:t>账号：账号：</w:t>
      </w:r>
    </w:p>
    <w:p w14:paraId="489B91FF"/>
    <w:p w14:paraId="397DFC03">
      <w:pPr>
        <w:pStyle w:val="16"/>
        <w:rPr>
          <w:rFonts w:hint="eastAsia"/>
          <w:lang w:val="en-US" w:eastAsia="zh-CN"/>
        </w:rPr>
      </w:pPr>
    </w:p>
    <w:p w14:paraId="4EF4914C">
      <w:pPr>
        <w:pStyle w:val="16"/>
        <w:rPr>
          <w:rFonts w:hint="eastAsia"/>
          <w:lang w:val="en-US" w:eastAsia="zh-CN"/>
        </w:rPr>
      </w:pPr>
    </w:p>
    <w:p w14:paraId="09F9A82A">
      <w:pPr>
        <w:pStyle w:val="16"/>
        <w:rPr>
          <w:rFonts w:hint="eastAsia"/>
          <w:lang w:val="en-US" w:eastAsia="zh-CN"/>
        </w:rPr>
      </w:pPr>
    </w:p>
    <w:p w14:paraId="122C4DAB">
      <w:pPr>
        <w:pStyle w:val="16"/>
        <w:rPr>
          <w:rFonts w:hint="eastAsia"/>
          <w:lang w:val="en-US" w:eastAsia="zh-CN"/>
        </w:rPr>
      </w:pPr>
    </w:p>
    <w:p w14:paraId="6D1410C3">
      <w:pPr>
        <w:pStyle w:val="16"/>
        <w:rPr>
          <w:rFonts w:hint="eastAsia"/>
          <w:lang w:val="en-US" w:eastAsia="zh-CN"/>
        </w:rPr>
      </w:pPr>
    </w:p>
    <w:p w14:paraId="68BB94D0">
      <w:pPr>
        <w:pStyle w:val="16"/>
        <w:rPr>
          <w:rFonts w:hint="eastAsia"/>
          <w:lang w:val="en-US" w:eastAsia="zh-CN"/>
        </w:rPr>
      </w:pPr>
    </w:p>
    <w:p w14:paraId="18932998">
      <w:pPr>
        <w:pStyle w:val="16"/>
        <w:rPr>
          <w:rFonts w:hint="eastAsia"/>
          <w:lang w:val="en-US" w:eastAsia="zh-CN"/>
        </w:rPr>
      </w:pPr>
    </w:p>
    <w:p w14:paraId="5C4BA64B">
      <w:pPr>
        <w:pStyle w:val="16"/>
        <w:rPr>
          <w:rFonts w:hint="eastAsia"/>
          <w:lang w:val="en-US" w:eastAsia="zh-CN"/>
        </w:rPr>
      </w:pPr>
    </w:p>
    <w:p w14:paraId="38E28B34">
      <w:pPr>
        <w:pStyle w:val="16"/>
        <w:rPr>
          <w:rFonts w:hint="eastAsia"/>
          <w:lang w:val="en-US" w:eastAsia="zh-CN"/>
        </w:rPr>
      </w:pPr>
    </w:p>
    <w:p w14:paraId="7CB351A8">
      <w:pPr>
        <w:pStyle w:val="16"/>
        <w:rPr>
          <w:rFonts w:hint="eastAsia"/>
          <w:lang w:val="en-US" w:eastAsia="zh-CN"/>
        </w:rPr>
      </w:pPr>
    </w:p>
    <w:p w14:paraId="26F88B7A">
      <w:pPr>
        <w:pStyle w:val="16"/>
        <w:rPr>
          <w:rFonts w:hint="eastAsia"/>
          <w:lang w:val="en-US" w:eastAsia="zh-CN"/>
        </w:rPr>
      </w:pPr>
    </w:p>
    <w:p w14:paraId="4F8564F6">
      <w:pPr>
        <w:pStyle w:val="16"/>
        <w:rPr>
          <w:rFonts w:hint="eastAsia"/>
          <w:lang w:val="en-US" w:eastAsia="zh-CN"/>
        </w:rPr>
      </w:pPr>
    </w:p>
    <w:p w14:paraId="5B69E190">
      <w:pPr>
        <w:pStyle w:val="16"/>
        <w:rPr>
          <w:rFonts w:hint="eastAsia"/>
          <w:lang w:val="en-US" w:eastAsia="zh-CN"/>
        </w:rPr>
      </w:pPr>
    </w:p>
    <w:p w14:paraId="64364E42">
      <w:pPr>
        <w:pStyle w:val="16"/>
        <w:rPr>
          <w:rFonts w:hint="eastAsia"/>
          <w:lang w:val="en-US" w:eastAsia="zh-CN"/>
        </w:rPr>
      </w:pPr>
    </w:p>
    <w:p w14:paraId="5120E1FA">
      <w:pPr>
        <w:pStyle w:val="16"/>
        <w:rPr>
          <w:rFonts w:hint="eastAsia"/>
          <w:lang w:val="en-US" w:eastAsia="zh-CN"/>
        </w:rPr>
      </w:pPr>
    </w:p>
    <w:p w14:paraId="1F028596">
      <w:pPr>
        <w:pStyle w:val="16"/>
        <w:rPr>
          <w:rFonts w:hint="eastAsia"/>
          <w:lang w:val="en-US" w:eastAsia="zh-CN"/>
        </w:rPr>
      </w:pPr>
    </w:p>
    <w:p w14:paraId="2E42739B">
      <w:pPr>
        <w:pStyle w:val="16"/>
        <w:rPr>
          <w:rFonts w:hint="eastAsia"/>
          <w:lang w:val="en-US" w:eastAsia="zh-CN"/>
        </w:rPr>
      </w:pPr>
    </w:p>
    <w:p w14:paraId="0D010D87">
      <w:pPr>
        <w:pStyle w:val="16"/>
        <w:rPr>
          <w:rFonts w:hint="eastAsia"/>
          <w:lang w:val="en-US" w:eastAsia="zh-CN"/>
        </w:rPr>
      </w:pPr>
    </w:p>
    <w:p w14:paraId="4C41BF70">
      <w:pPr>
        <w:pStyle w:val="16"/>
        <w:rPr>
          <w:rFonts w:hint="eastAsia"/>
          <w:lang w:val="en-US" w:eastAsia="zh-CN"/>
        </w:rPr>
      </w:pPr>
    </w:p>
    <w:p w14:paraId="1894CFB0">
      <w:pPr>
        <w:pStyle w:val="16"/>
        <w:rPr>
          <w:rFonts w:hint="eastAsia"/>
          <w:lang w:val="en-US" w:eastAsia="zh-CN"/>
        </w:rPr>
      </w:pPr>
    </w:p>
    <w:p w14:paraId="424AD6C3">
      <w:pPr>
        <w:pStyle w:val="16"/>
        <w:rPr>
          <w:rFonts w:hint="eastAsia"/>
          <w:lang w:val="en-US" w:eastAsia="zh-CN"/>
        </w:rPr>
      </w:pPr>
    </w:p>
    <w:p w14:paraId="79D80AE5">
      <w:pPr>
        <w:pStyle w:val="16"/>
        <w:rPr>
          <w:rFonts w:hint="eastAsia"/>
          <w:lang w:val="en-US" w:eastAsia="zh-CN"/>
        </w:rPr>
      </w:pPr>
    </w:p>
    <w:p w14:paraId="3CC6A111">
      <w:pPr>
        <w:pStyle w:val="16"/>
        <w:rPr>
          <w:rFonts w:hint="eastAsia"/>
          <w:lang w:val="en-US" w:eastAsia="zh-CN"/>
        </w:rPr>
      </w:pPr>
    </w:p>
    <w:p w14:paraId="501A8FC6">
      <w:pPr>
        <w:pStyle w:val="16"/>
        <w:rPr>
          <w:rFonts w:hint="eastAsia"/>
          <w:lang w:val="en-US" w:eastAsia="zh-CN"/>
        </w:rPr>
      </w:pPr>
    </w:p>
    <w:p w14:paraId="14B62EED">
      <w:pPr>
        <w:pStyle w:val="16"/>
        <w:rPr>
          <w:rFonts w:hint="eastAsia"/>
          <w:lang w:val="en-US" w:eastAsia="zh-CN"/>
        </w:rPr>
      </w:pPr>
    </w:p>
    <w:p w14:paraId="2933CE5D">
      <w:pPr>
        <w:jc w:val="left"/>
        <w:rPr>
          <w:rFonts w:hint="eastAsia" w:ascii="黑体" w:hAnsi="黑体" w:eastAsia="黑体" w:cs="黑体"/>
          <w:b/>
          <w:bCs/>
          <w:kern w:val="2"/>
          <w:sz w:val="28"/>
          <w:szCs w:val="28"/>
          <w:lang w:val="en-US" w:eastAsia="zh-CN" w:bidi="ar-SA"/>
        </w:rPr>
      </w:pPr>
    </w:p>
    <w:p w14:paraId="2D9D8E28">
      <w:pPr>
        <w:jc w:val="left"/>
        <w:rPr>
          <w:rFonts w:hint="eastAsia" w:ascii="黑体" w:hAnsi="黑体" w:eastAsia="黑体" w:cs="黑体"/>
          <w:b/>
          <w:bCs/>
          <w:kern w:val="2"/>
          <w:sz w:val="28"/>
          <w:szCs w:val="28"/>
          <w:lang w:val="en-US" w:eastAsia="zh-CN" w:bidi="ar-SA"/>
        </w:rPr>
        <w:sectPr>
          <w:pgSz w:w="11907" w:h="16840"/>
          <w:pgMar w:top="1142" w:right="1418" w:bottom="1134" w:left="1418" w:header="851" w:footer="822" w:gutter="0"/>
          <w:cols w:space="720" w:num="1"/>
          <w:docGrid w:linePitch="290" w:charSpace="-3931"/>
        </w:sectPr>
      </w:pPr>
    </w:p>
    <w:p w14:paraId="622DF336">
      <w:pPr>
        <w:jc w:val="left"/>
        <w:rPr>
          <w:rFonts w:hint="eastAsia" w:ascii="黑体" w:hAnsi="黑体" w:eastAsia="黑体" w:cs="黑体"/>
          <w:b/>
          <w:bCs/>
          <w:kern w:val="2"/>
          <w:sz w:val="28"/>
          <w:szCs w:val="28"/>
          <w:lang w:val="en-US" w:eastAsia="zh-CN" w:bidi="ar-SA"/>
        </w:rPr>
      </w:pPr>
      <w:r>
        <w:rPr>
          <w:rFonts w:hint="eastAsia" w:ascii="黑体" w:hAnsi="黑体" w:eastAsia="黑体" w:cs="黑体"/>
          <w:b/>
          <w:bCs/>
          <w:kern w:val="2"/>
          <w:sz w:val="28"/>
          <w:szCs w:val="28"/>
          <w:lang w:val="en-US" w:eastAsia="zh-CN" w:bidi="ar-SA"/>
        </w:rPr>
        <w:t>附件</w:t>
      </w:r>
    </w:p>
    <w:p w14:paraId="19D04BAC">
      <w:pPr>
        <w:pStyle w:val="5"/>
        <w:spacing w:before="120" w:after="120" w:line="560" w:lineRule="exact"/>
        <w:rPr>
          <w:rFonts w:hint="eastAsia" w:ascii="宋体" w:hAnsi="宋体" w:cs="宋体"/>
          <w:sz w:val="24"/>
          <w:szCs w:val="24"/>
          <w:lang w:eastAsia="zh-CN"/>
        </w:rPr>
      </w:pPr>
      <w:r>
        <w:rPr>
          <w:rFonts w:hint="eastAsia" w:ascii="宋体" w:hAnsi="宋体" w:cs="宋体"/>
          <w:sz w:val="24"/>
          <w:szCs w:val="24"/>
        </w:rPr>
        <w:t>附件</w:t>
      </w:r>
      <w:r>
        <w:rPr>
          <w:rFonts w:hint="eastAsia" w:ascii="宋体" w:hAnsi="宋体" w:cs="宋体"/>
          <w:sz w:val="24"/>
          <w:szCs w:val="24"/>
          <w:lang w:eastAsia="zh-CN"/>
        </w:rPr>
        <w:t>一、投标函</w:t>
      </w:r>
    </w:p>
    <w:p w14:paraId="043E6680">
      <w:pPr>
        <w:jc w:val="center"/>
        <w:rPr>
          <w:rFonts w:ascii="宋体" w:hAnsi="宋体"/>
          <w:b/>
          <w:bCs/>
          <w:sz w:val="36"/>
          <w:szCs w:val="36"/>
        </w:rPr>
      </w:pPr>
      <w:r>
        <w:rPr>
          <w:rFonts w:hint="eastAsia" w:ascii="宋体" w:hAnsi="宋体"/>
          <w:b/>
          <w:bCs/>
          <w:sz w:val="36"/>
          <w:szCs w:val="36"/>
        </w:rPr>
        <w:t>投标函</w:t>
      </w:r>
    </w:p>
    <w:p w14:paraId="2AC01BF1">
      <w:pPr>
        <w:pStyle w:val="8"/>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中国重汽集团泰安五岳专用汽车有限公司</w:t>
      </w:r>
      <w:r>
        <w:rPr>
          <w:rFonts w:hint="eastAsia" w:ascii="宋体" w:hAnsi="宋体"/>
          <w:i/>
          <w:iCs/>
          <w:sz w:val="24"/>
        </w:rPr>
        <w:t>（招标人全称）：</w:t>
      </w:r>
    </w:p>
    <w:p w14:paraId="0123BB67">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按照《中华人民共和国招标投标法》等有关法律规定，我们根据招标文件的要求，对</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（姓名、职务）提交投标文件正本一份，副本</w:t>
      </w:r>
      <w:r>
        <w:rPr>
          <w:rFonts w:hint="eastAsia" w:ascii="宋体" w:hAnsi="宋体"/>
          <w:sz w:val="24"/>
          <w:lang w:eastAsia="zh-CN"/>
        </w:rPr>
        <w:t>三</w:t>
      </w:r>
      <w:r>
        <w:rPr>
          <w:rFonts w:hint="eastAsia" w:ascii="宋体" w:hAnsi="宋体"/>
          <w:sz w:val="24"/>
        </w:rPr>
        <w:t>份，并保证所提供的全部资料的真实性、准确性。</w:t>
      </w:r>
    </w:p>
    <w:p w14:paraId="4C23CA2F">
      <w:pPr>
        <w:tabs>
          <w:tab w:val="left" w:pos="105"/>
        </w:tabs>
        <w:adjustRightInd w:val="0"/>
        <w:snapToGrid w:val="0"/>
        <w:spacing w:before="72" w:beforeLines="30" w:line="460" w:lineRule="exact"/>
        <w:ind w:firstLine="480" w:firstLineChars="200"/>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61A89782">
      <w:pPr>
        <w:tabs>
          <w:tab w:val="left" w:pos="105"/>
        </w:tabs>
        <w:adjustRightInd w:val="0"/>
        <w:snapToGrid w:val="0"/>
        <w:spacing w:before="72" w:beforeLines="30" w:line="460" w:lineRule="exact"/>
        <w:ind w:firstLine="480" w:firstLineChars="200"/>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73181C5D">
      <w:pPr>
        <w:adjustRightInd w:val="0"/>
        <w:snapToGrid w:val="0"/>
        <w:spacing w:before="72" w:beforeLines="30" w:line="460" w:lineRule="exact"/>
        <w:ind w:firstLine="480" w:firstLineChars="200"/>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11A3C1F6">
      <w:pPr>
        <w:adjustRightInd w:val="0"/>
        <w:snapToGrid w:val="0"/>
        <w:spacing w:before="72" w:beforeLines="30" w:line="460" w:lineRule="exact"/>
        <w:ind w:firstLine="480" w:firstLineChars="200"/>
        <w:rPr>
          <w:rFonts w:hint="eastAsia" w:ascii="宋体" w:hAnsi="宋体"/>
          <w:sz w:val="24"/>
        </w:rPr>
      </w:pPr>
      <w:r>
        <w:rPr>
          <w:rFonts w:hint="eastAsia" w:ascii="宋体" w:hAnsi="宋体"/>
          <w:sz w:val="24"/>
        </w:rPr>
        <w:t>（4）我方同意招标人的要求，提供与递交投标文件有关的其他数据和资料。</w:t>
      </w:r>
    </w:p>
    <w:p w14:paraId="7D309274">
      <w:pPr>
        <w:adjustRightInd w:val="0"/>
        <w:snapToGrid w:val="0"/>
        <w:spacing w:before="72" w:beforeLines="30" w:line="460" w:lineRule="exact"/>
        <w:ind w:firstLine="480" w:firstLineChars="200"/>
        <w:rPr>
          <w:rFonts w:hint="eastAsia" w:ascii="宋体" w:hAnsi="宋体"/>
          <w:sz w:val="24"/>
        </w:rPr>
      </w:pPr>
      <w:r>
        <w:rPr>
          <w:rFonts w:hint="eastAsia" w:ascii="宋体" w:hAnsi="宋体"/>
          <w:bCs/>
          <w:sz w:val="24"/>
        </w:rPr>
        <w:t>（6）我方愿按《中华人民共和国合同法》履行自己的全部责任。</w:t>
      </w:r>
    </w:p>
    <w:p w14:paraId="727DB3D8">
      <w:pPr>
        <w:adjustRightInd w:val="0"/>
        <w:snapToGrid w:val="0"/>
        <w:spacing w:before="72" w:beforeLines="30" w:line="460" w:lineRule="exact"/>
        <w:ind w:firstLine="480" w:firstLineChars="200"/>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7C7AA95F">
      <w:pPr>
        <w:adjustRightInd w:val="0"/>
        <w:snapToGrid w:val="0"/>
        <w:spacing w:before="72" w:beforeLines="30" w:line="460" w:lineRule="exact"/>
        <w:ind w:firstLine="480" w:firstLineChars="200"/>
        <w:rPr>
          <w:rFonts w:hint="eastAsia" w:ascii="宋体" w:hAnsi="宋体"/>
          <w:sz w:val="24"/>
        </w:rPr>
      </w:pPr>
      <w:r>
        <w:rPr>
          <w:rFonts w:hint="eastAsia" w:ascii="宋体" w:hAnsi="宋体"/>
          <w:sz w:val="24"/>
        </w:rPr>
        <w:t>（8）我方同意按招标文件规定交纳投标保证金、中标服务费，遵守贵机构有关招标的各项规定。</w:t>
      </w:r>
    </w:p>
    <w:p w14:paraId="5DEF2CB3">
      <w:pPr>
        <w:pStyle w:val="2"/>
        <w:spacing w:after="0" w:line="460" w:lineRule="exact"/>
        <w:ind w:left="-2" w:firstLine="480"/>
        <w:rPr>
          <w:rFonts w:hint="eastAsia" w:ascii="宋体" w:hAnsi="宋体"/>
          <w:sz w:val="24"/>
        </w:rPr>
      </w:pPr>
    </w:p>
    <w:p w14:paraId="5D2F8C27">
      <w:pPr>
        <w:pStyle w:val="2"/>
        <w:spacing w:after="0" w:line="460" w:lineRule="exact"/>
        <w:ind w:left="-2" w:firstLine="480"/>
        <w:rPr>
          <w:rFonts w:hint="eastAsia" w:ascii="宋体" w:hAnsi="宋体"/>
          <w:sz w:val="24"/>
        </w:rPr>
      </w:pPr>
    </w:p>
    <w:p w14:paraId="204F1648">
      <w:pPr>
        <w:pStyle w:val="2"/>
        <w:spacing w:after="0" w:line="460" w:lineRule="exact"/>
        <w:ind w:left="-2" w:firstLine="480"/>
        <w:rPr>
          <w:rFonts w:hint="eastAsia" w:ascii="宋体" w:hAnsi="宋体"/>
          <w:sz w:val="24"/>
        </w:rPr>
      </w:pPr>
      <w:r>
        <w:rPr>
          <w:rFonts w:hint="eastAsia" w:ascii="宋体" w:hAnsi="宋体"/>
          <w:sz w:val="24"/>
        </w:rPr>
        <w:t>与</w:t>
      </w:r>
      <w:r>
        <w:rPr>
          <w:rFonts w:hint="eastAsia" w:ascii="宋体" w:hAnsi="宋体" w:eastAsia="宋体" w:cs="Times New Roman"/>
          <w:kern w:val="2"/>
          <w:sz w:val="24"/>
          <w:szCs w:val="22"/>
          <w:lang w:val="en-US" w:eastAsia="zh-CN" w:bidi="ar-SA"/>
        </w:rPr>
        <w:t>本报</w:t>
      </w:r>
      <w:r>
        <w:rPr>
          <w:rFonts w:hint="eastAsia" w:ascii="宋体" w:hAnsi="宋体"/>
          <w:sz w:val="24"/>
        </w:rPr>
        <w:t>价有关的所有往来信函，应按下列地址进行：</w:t>
      </w:r>
    </w:p>
    <w:p w14:paraId="0B9DBDE8">
      <w:pPr>
        <w:tabs>
          <w:tab w:val="left" w:pos="6660"/>
        </w:tabs>
        <w:adjustRightInd w:val="0"/>
        <w:snapToGrid w:val="0"/>
        <w:spacing w:before="72" w:beforeLines="30"/>
        <w:ind w:firstLine="720" w:firstLineChars="300"/>
        <w:rPr>
          <w:rFonts w:hint="eastAsia" w:ascii="宋体" w:hAnsi="宋体" w:eastAsia="仿宋_GB2312" w:cs="Times New Roman"/>
          <w:kern w:val="2"/>
          <w:sz w:val="24"/>
          <w:szCs w:val="22"/>
          <w:lang w:val="en-US" w:eastAsia="zh-CN" w:bidi="ar-SA"/>
        </w:rPr>
      </w:pPr>
      <w:r>
        <w:rPr>
          <w:rFonts w:hint="eastAsia" w:ascii="宋体" w:hAnsi="宋体" w:eastAsia="仿宋_GB2312" w:cs="Times New Roman"/>
          <w:kern w:val="2"/>
          <w:sz w:val="24"/>
          <w:szCs w:val="22"/>
          <w:lang w:val="en-US" w:eastAsia="zh-CN" w:bidi="ar-SA"/>
        </w:rPr>
        <w:t>地址：                           邮政编码：</w:t>
      </w:r>
    </w:p>
    <w:p w14:paraId="47E818A6">
      <w:pPr>
        <w:tabs>
          <w:tab w:val="left" w:pos="6660"/>
        </w:tabs>
        <w:adjustRightInd w:val="0"/>
        <w:snapToGrid w:val="0"/>
        <w:spacing w:before="72" w:beforeLines="30"/>
        <w:ind w:firstLine="720" w:firstLineChars="300"/>
        <w:rPr>
          <w:rFonts w:hint="eastAsia" w:ascii="宋体" w:hAnsi="宋体" w:eastAsia="仿宋_GB2312" w:cs="Times New Roman"/>
          <w:kern w:val="2"/>
          <w:sz w:val="24"/>
          <w:szCs w:val="22"/>
          <w:lang w:val="en-US" w:eastAsia="zh-CN" w:bidi="ar-SA"/>
        </w:rPr>
      </w:pPr>
      <w:r>
        <w:rPr>
          <w:rFonts w:hint="eastAsia" w:ascii="宋体" w:hAnsi="宋体" w:eastAsia="仿宋_GB2312" w:cs="Times New Roman"/>
          <w:kern w:val="2"/>
          <w:sz w:val="24"/>
          <w:szCs w:val="22"/>
          <w:lang w:val="en-US" w:eastAsia="zh-CN" w:bidi="ar-SA"/>
        </w:rPr>
        <w:t>电话：                           传真：</w:t>
      </w:r>
    </w:p>
    <w:p w14:paraId="7FD95C2D">
      <w:pPr>
        <w:tabs>
          <w:tab w:val="left" w:pos="6660"/>
        </w:tabs>
        <w:adjustRightInd w:val="0"/>
        <w:snapToGrid w:val="0"/>
        <w:spacing w:before="72" w:beforeLines="30"/>
        <w:ind w:firstLine="720" w:firstLineChars="300"/>
        <w:rPr>
          <w:rFonts w:hint="eastAsia" w:ascii="宋体" w:hAnsi="宋体" w:eastAsia="仿宋_GB2312" w:cs="Times New Roman"/>
          <w:kern w:val="2"/>
          <w:sz w:val="24"/>
          <w:szCs w:val="22"/>
          <w:lang w:val="en-US" w:eastAsia="zh-CN" w:bidi="ar-SA"/>
        </w:rPr>
      </w:pPr>
      <w:r>
        <w:rPr>
          <w:rFonts w:hint="eastAsia" w:ascii="宋体" w:hAnsi="宋体" w:eastAsia="仿宋_GB2312" w:cs="Times New Roman"/>
          <w:kern w:val="2"/>
          <w:sz w:val="24"/>
          <w:szCs w:val="22"/>
          <w:lang w:val="en-US" w:eastAsia="zh-CN" w:bidi="ar-SA"/>
        </w:rPr>
        <w:t>电子信箱：                        电子信箱：</w:t>
      </w:r>
    </w:p>
    <w:p w14:paraId="0CE6D3EE">
      <w:pPr>
        <w:tabs>
          <w:tab w:val="left" w:pos="6660"/>
        </w:tabs>
        <w:adjustRightInd w:val="0"/>
        <w:snapToGrid w:val="0"/>
        <w:spacing w:before="72" w:beforeLines="30"/>
        <w:ind w:firstLine="720" w:firstLineChars="300"/>
        <w:rPr>
          <w:rFonts w:hint="eastAsia" w:ascii="宋体" w:hAnsi="宋体" w:eastAsia="仿宋_GB2312" w:cs="Times New Roman"/>
          <w:kern w:val="2"/>
          <w:sz w:val="24"/>
          <w:szCs w:val="22"/>
          <w:lang w:val="en-US" w:eastAsia="zh-CN" w:bidi="ar-SA"/>
        </w:rPr>
      </w:pPr>
      <w:r>
        <w:rPr>
          <w:rFonts w:hint="eastAsia" w:ascii="宋体" w:hAnsi="宋体" w:eastAsia="仿宋_GB2312" w:cs="Times New Roman"/>
          <w:kern w:val="2"/>
          <w:sz w:val="24"/>
          <w:szCs w:val="22"/>
          <w:lang w:val="en-US" w:eastAsia="zh-CN" w:bidi="ar-SA"/>
        </w:rPr>
        <w:t>投标人全称：                     开户银行名称：</w:t>
      </w:r>
    </w:p>
    <w:p w14:paraId="219B73BF">
      <w:pPr>
        <w:tabs>
          <w:tab w:val="left" w:pos="6660"/>
        </w:tabs>
        <w:adjustRightInd w:val="0"/>
        <w:snapToGrid w:val="0"/>
        <w:spacing w:before="72" w:beforeLines="30"/>
        <w:ind w:firstLine="720" w:firstLineChars="300"/>
        <w:rPr>
          <w:rFonts w:hint="eastAsia" w:ascii="宋体" w:hAnsi="宋体" w:eastAsia="仿宋_GB2312" w:cs="Times New Roman"/>
          <w:kern w:val="2"/>
          <w:sz w:val="24"/>
          <w:szCs w:val="22"/>
          <w:lang w:val="en-US" w:eastAsia="zh-CN" w:bidi="ar-SA"/>
        </w:rPr>
      </w:pPr>
      <w:r>
        <w:rPr>
          <w:rFonts w:hint="eastAsia" w:ascii="宋体" w:hAnsi="宋体" w:eastAsia="仿宋_GB2312" w:cs="Times New Roman"/>
          <w:kern w:val="2"/>
          <w:sz w:val="24"/>
          <w:szCs w:val="22"/>
          <w:lang w:val="en-US" w:eastAsia="zh-CN" w:bidi="ar-SA"/>
        </w:rPr>
        <w:t>公章：                           银行帐号：</w:t>
      </w:r>
    </w:p>
    <w:p w14:paraId="7A950D9E">
      <w:pPr>
        <w:tabs>
          <w:tab w:val="left" w:pos="6660"/>
        </w:tabs>
        <w:adjustRightInd w:val="0"/>
        <w:snapToGrid w:val="0"/>
        <w:spacing w:before="72" w:beforeLines="30"/>
        <w:ind w:firstLine="720" w:firstLineChars="300"/>
        <w:rPr>
          <w:rFonts w:hint="eastAsia" w:ascii="宋体" w:hAnsi="宋体" w:eastAsia="仿宋_GB2312" w:cs="Times New Roman"/>
          <w:kern w:val="2"/>
          <w:sz w:val="24"/>
          <w:szCs w:val="22"/>
          <w:lang w:val="en-US" w:eastAsia="zh-CN" w:bidi="ar-SA"/>
        </w:rPr>
      </w:pPr>
      <w:r>
        <w:rPr>
          <w:rFonts w:hint="eastAsia" w:ascii="宋体" w:hAnsi="宋体" w:eastAsia="仿宋_GB2312" w:cs="Times New Roman"/>
          <w:kern w:val="2"/>
          <w:sz w:val="24"/>
          <w:szCs w:val="22"/>
          <w:lang w:val="en-US" w:eastAsia="zh-CN" w:bidi="ar-SA"/>
        </w:rPr>
        <w:t>法人代表签字：                   开户行地址：</w:t>
      </w:r>
    </w:p>
    <w:p w14:paraId="55F1DD59">
      <w:pPr>
        <w:pStyle w:val="2"/>
        <w:adjustRightInd w:val="0"/>
        <w:snapToGrid w:val="0"/>
        <w:spacing w:after="0"/>
        <w:ind w:left="571" w:leftChars="272" w:firstLine="480"/>
        <w:jc w:val="right"/>
        <w:rPr>
          <w:rFonts w:hint="eastAsia" w:ascii="宋体" w:hAnsi="宋体"/>
          <w:sz w:val="24"/>
        </w:rPr>
      </w:pPr>
    </w:p>
    <w:p w14:paraId="20B5F4A7">
      <w:pPr>
        <w:spacing w:line="360" w:lineRule="auto"/>
        <w:ind w:left="795" w:firstLine="6960" w:firstLineChars="2900"/>
        <w:rPr>
          <w:rFonts w:hint="eastAsia"/>
          <w:sz w:val="24"/>
          <w:szCs w:val="24"/>
        </w:rPr>
      </w:pPr>
      <w:r>
        <w:rPr>
          <w:rFonts w:hint="eastAsia" w:ascii="宋体" w:hAnsi="宋体"/>
          <w:sz w:val="24"/>
        </w:rPr>
        <w:t>年  月  日</w:t>
      </w:r>
    </w:p>
    <w:p w14:paraId="7DE89549">
      <w:pPr>
        <w:pStyle w:val="2"/>
        <w:spacing w:after="0" w:line="460" w:lineRule="exact"/>
        <w:jc w:val="center"/>
        <w:rPr>
          <w:rFonts w:hint="eastAsia" w:ascii="宋体" w:hAnsi="宋体" w:cs="宋体"/>
          <w:b/>
          <w:bCs/>
          <w:sz w:val="32"/>
          <w:szCs w:val="32"/>
        </w:rPr>
      </w:pPr>
      <w:bookmarkStart w:id="166" w:name="_Toc13718"/>
    </w:p>
    <w:p w14:paraId="30A9E936">
      <w:pPr>
        <w:pStyle w:val="2"/>
        <w:spacing w:after="0" w:line="460" w:lineRule="exact"/>
        <w:jc w:val="center"/>
        <w:rPr>
          <w:rFonts w:hint="eastAsia" w:ascii="宋体" w:hAnsi="宋体" w:cs="宋体"/>
          <w:b/>
          <w:bCs/>
          <w:sz w:val="32"/>
          <w:szCs w:val="32"/>
        </w:rPr>
      </w:pPr>
    </w:p>
    <w:p w14:paraId="179FB463">
      <w:pPr>
        <w:pStyle w:val="2"/>
        <w:spacing w:after="0" w:line="460" w:lineRule="exact"/>
        <w:jc w:val="center"/>
        <w:rPr>
          <w:rFonts w:hint="eastAsia"/>
        </w:rPr>
      </w:pPr>
      <w:r>
        <w:rPr>
          <w:rFonts w:hint="eastAsia" w:ascii="宋体" w:hAnsi="宋体" w:cs="宋体"/>
          <w:b/>
          <w:bCs/>
          <w:sz w:val="32"/>
          <w:szCs w:val="32"/>
        </w:rPr>
        <w:t>投标人基本情况</w:t>
      </w:r>
    </w:p>
    <w:p w14:paraId="2CD6FF81">
      <w:pPr>
        <w:rPr>
          <w:rFonts w:ascii="宋体" w:hAnsi="宋体"/>
          <w:sz w:val="24"/>
        </w:rPr>
      </w:pPr>
    </w:p>
    <w:p w14:paraId="1D05E153">
      <w:pPr>
        <w:spacing w:line="60" w:lineRule="exact"/>
        <w:rPr>
          <w:rFonts w:ascii="宋体" w:hAnsi="宋体"/>
          <w:sz w:val="24"/>
        </w:rPr>
      </w:pPr>
    </w:p>
    <w:p w14:paraId="554259AF">
      <w:pPr>
        <w:rPr>
          <w:rFonts w:hint="eastAsia" w:ascii="宋体" w:hAnsi="宋体"/>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4"/>
        <w:gridCol w:w="2905"/>
        <w:gridCol w:w="2290"/>
        <w:gridCol w:w="2290"/>
      </w:tblGrid>
      <w:tr w14:paraId="5643E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674" w:type="dxa"/>
            <w:vAlign w:val="center"/>
          </w:tcPr>
          <w:p w14:paraId="60F8CC7D">
            <w:pPr>
              <w:spacing w:line="660" w:lineRule="exact"/>
              <w:jc w:val="center"/>
              <w:rPr>
                <w:rFonts w:hint="eastAsia" w:ascii="宋体" w:hAnsi="宋体"/>
                <w:sz w:val="24"/>
                <w:szCs w:val="22"/>
              </w:rPr>
            </w:pPr>
            <w:r>
              <w:rPr>
                <w:rFonts w:hint="eastAsia" w:ascii="宋体" w:hAnsi="宋体"/>
                <w:sz w:val="24"/>
                <w:szCs w:val="22"/>
              </w:rPr>
              <w:t>单位名称</w:t>
            </w:r>
          </w:p>
        </w:tc>
        <w:tc>
          <w:tcPr>
            <w:tcW w:w="7485" w:type="dxa"/>
            <w:gridSpan w:val="3"/>
            <w:vAlign w:val="center"/>
          </w:tcPr>
          <w:p w14:paraId="2F26F27A">
            <w:pPr>
              <w:spacing w:line="660" w:lineRule="exact"/>
              <w:jc w:val="center"/>
              <w:rPr>
                <w:rFonts w:hint="eastAsia" w:ascii="宋体" w:hAnsi="宋体"/>
                <w:sz w:val="24"/>
                <w:szCs w:val="22"/>
              </w:rPr>
            </w:pPr>
          </w:p>
        </w:tc>
      </w:tr>
      <w:tr w14:paraId="6131A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674" w:type="dxa"/>
            <w:vAlign w:val="center"/>
          </w:tcPr>
          <w:p w14:paraId="31D51E58">
            <w:pPr>
              <w:spacing w:line="660" w:lineRule="exact"/>
              <w:jc w:val="center"/>
              <w:rPr>
                <w:rFonts w:hint="eastAsia" w:ascii="宋体" w:hAnsi="宋体"/>
                <w:sz w:val="24"/>
                <w:szCs w:val="22"/>
              </w:rPr>
            </w:pPr>
            <w:r>
              <w:rPr>
                <w:rFonts w:hint="eastAsia" w:ascii="宋体" w:hAnsi="宋体"/>
                <w:sz w:val="24"/>
                <w:szCs w:val="22"/>
              </w:rPr>
              <w:t>客商地址</w:t>
            </w:r>
          </w:p>
        </w:tc>
        <w:tc>
          <w:tcPr>
            <w:tcW w:w="7485" w:type="dxa"/>
            <w:gridSpan w:val="3"/>
            <w:vAlign w:val="center"/>
          </w:tcPr>
          <w:p w14:paraId="6AFFC9DD">
            <w:pPr>
              <w:spacing w:line="660" w:lineRule="exact"/>
              <w:jc w:val="center"/>
              <w:rPr>
                <w:rFonts w:hint="eastAsia" w:ascii="宋体" w:hAnsi="宋体"/>
                <w:sz w:val="24"/>
                <w:szCs w:val="22"/>
              </w:rPr>
            </w:pPr>
          </w:p>
        </w:tc>
      </w:tr>
      <w:tr w14:paraId="620EA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674" w:type="dxa"/>
            <w:vAlign w:val="center"/>
          </w:tcPr>
          <w:p w14:paraId="4A04AFBB">
            <w:pPr>
              <w:spacing w:line="660" w:lineRule="exact"/>
              <w:jc w:val="center"/>
              <w:rPr>
                <w:rFonts w:hint="eastAsia" w:ascii="宋体" w:hAnsi="宋体"/>
                <w:sz w:val="24"/>
                <w:szCs w:val="22"/>
              </w:rPr>
            </w:pPr>
            <w:r>
              <w:rPr>
                <w:rFonts w:hint="eastAsia" w:ascii="宋体" w:hAnsi="宋体"/>
                <w:sz w:val="24"/>
                <w:szCs w:val="22"/>
              </w:rPr>
              <w:t>营业执照号码</w:t>
            </w:r>
          </w:p>
        </w:tc>
        <w:tc>
          <w:tcPr>
            <w:tcW w:w="7485" w:type="dxa"/>
            <w:gridSpan w:val="3"/>
            <w:vAlign w:val="center"/>
          </w:tcPr>
          <w:p w14:paraId="159BBF18">
            <w:pPr>
              <w:spacing w:line="660" w:lineRule="exact"/>
              <w:jc w:val="center"/>
              <w:rPr>
                <w:rFonts w:hint="eastAsia" w:ascii="宋体" w:hAnsi="宋体"/>
                <w:sz w:val="24"/>
                <w:szCs w:val="22"/>
              </w:rPr>
            </w:pPr>
          </w:p>
        </w:tc>
      </w:tr>
      <w:tr w14:paraId="18E82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674" w:type="dxa"/>
            <w:vAlign w:val="center"/>
          </w:tcPr>
          <w:p w14:paraId="669598F3">
            <w:pPr>
              <w:spacing w:line="660" w:lineRule="exact"/>
              <w:jc w:val="center"/>
              <w:rPr>
                <w:rFonts w:hint="eastAsia" w:ascii="宋体" w:hAnsi="宋体"/>
                <w:sz w:val="24"/>
                <w:szCs w:val="22"/>
              </w:rPr>
            </w:pPr>
            <w:r>
              <w:rPr>
                <w:rFonts w:hint="eastAsia" w:ascii="宋体" w:hAnsi="宋体"/>
                <w:sz w:val="24"/>
                <w:szCs w:val="22"/>
              </w:rPr>
              <w:t>注册资本</w:t>
            </w:r>
          </w:p>
        </w:tc>
        <w:tc>
          <w:tcPr>
            <w:tcW w:w="2905" w:type="dxa"/>
            <w:vAlign w:val="center"/>
          </w:tcPr>
          <w:p w14:paraId="70E131ED">
            <w:pPr>
              <w:spacing w:line="660" w:lineRule="exact"/>
              <w:jc w:val="center"/>
              <w:rPr>
                <w:rFonts w:hint="eastAsia" w:ascii="宋体" w:hAnsi="宋体"/>
                <w:sz w:val="24"/>
                <w:szCs w:val="22"/>
              </w:rPr>
            </w:pPr>
          </w:p>
        </w:tc>
        <w:tc>
          <w:tcPr>
            <w:tcW w:w="2290" w:type="dxa"/>
            <w:vAlign w:val="center"/>
          </w:tcPr>
          <w:p w14:paraId="11F6459C">
            <w:pPr>
              <w:spacing w:line="660" w:lineRule="exact"/>
              <w:jc w:val="center"/>
              <w:rPr>
                <w:rFonts w:hint="eastAsia" w:ascii="宋体" w:hAnsi="宋体"/>
                <w:sz w:val="24"/>
                <w:szCs w:val="22"/>
              </w:rPr>
            </w:pPr>
            <w:r>
              <w:rPr>
                <w:rFonts w:hint="eastAsia" w:ascii="宋体" w:hAnsi="宋体"/>
                <w:sz w:val="24"/>
                <w:szCs w:val="22"/>
              </w:rPr>
              <w:t>公司成立日期</w:t>
            </w:r>
          </w:p>
        </w:tc>
        <w:tc>
          <w:tcPr>
            <w:tcW w:w="2290" w:type="dxa"/>
            <w:vAlign w:val="center"/>
          </w:tcPr>
          <w:p w14:paraId="11029A7A">
            <w:pPr>
              <w:spacing w:line="660" w:lineRule="exact"/>
              <w:jc w:val="center"/>
              <w:rPr>
                <w:rFonts w:hint="eastAsia" w:ascii="宋体" w:hAnsi="宋体"/>
                <w:sz w:val="24"/>
                <w:szCs w:val="22"/>
              </w:rPr>
            </w:pPr>
          </w:p>
        </w:tc>
      </w:tr>
      <w:tr w14:paraId="16D72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7" w:hRule="atLeast"/>
        </w:trPr>
        <w:tc>
          <w:tcPr>
            <w:tcW w:w="1674" w:type="dxa"/>
            <w:vAlign w:val="center"/>
          </w:tcPr>
          <w:p w14:paraId="29DB898F">
            <w:pPr>
              <w:spacing w:line="660" w:lineRule="exact"/>
              <w:jc w:val="center"/>
              <w:rPr>
                <w:rFonts w:hint="eastAsia" w:ascii="宋体" w:hAnsi="宋体"/>
                <w:sz w:val="24"/>
                <w:szCs w:val="22"/>
                <w:lang w:val="en-US" w:eastAsia="zh-CN"/>
              </w:rPr>
            </w:pPr>
            <w:r>
              <w:rPr>
                <w:rFonts w:hint="eastAsia" w:ascii="宋体" w:hAnsi="宋体"/>
                <w:sz w:val="24"/>
                <w:szCs w:val="22"/>
                <w:lang w:val="en-US" w:eastAsia="zh-CN"/>
              </w:rPr>
              <w:t>主营业务</w:t>
            </w:r>
          </w:p>
        </w:tc>
        <w:tc>
          <w:tcPr>
            <w:tcW w:w="7485" w:type="dxa"/>
            <w:gridSpan w:val="3"/>
            <w:vAlign w:val="center"/>
          </w:tcPr>
          <w:p w14:paraId="4378390A">
            <w:pPr>
              <w:spacing w:line="660" w:lineRule="exact"/>
              <w:jc w:val="center"/>
              <w:rPr>
                <w:rFonts w:hint="eastAsia" w:ascii="宋体" w:hAnsi="宋体"/>
                <w:sz w:val="24"/>
                <w:szCs w:val="22"/>
              </w:rPr>
            </w:pPr>
          </w:p>
        </w:tc>
      </w:tr>
      <w:tr w14:paraId="14408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674" w:type="dxa"/>
            <w:vAlign w:val="center"/>
          </w:tcPr>
          <w:p w14:paraId="1FFE6EB6">
            <w:pPr>
              <w:spacing w:line="660" w:lineRule="exact"/>
              <w:jc w:val="center"/>
              <w:rPr>
                <w:rFonts w:hint="eastAsia" w:ascii="宋体" w:hAnsi="宋体"/>
                <w:sz w:val="24"/>
                <w:szCs w:val="22"/>
                <w:lang w:eastAsia="zh-CN"/>
              </w:rPr>
            </w:pPr>
            <w:r>
              <w:rPr>
                <w:rFonts w:hint="eastAsia" w:ascii="宋体" w:hAnsi="宋体"/>
                <w:sz w:val="24"/>
                <w:szCs w:val="22"/>
                <w:lang w:eastAsia="zh-CN"/>
              </w:rPr>
              <w:t>其他说明（没有请填无）</w:t>
            </w:r>
          </w:p>
        </w:tc>
        <w:tc>
          <w:tcPr>
            <w:tcW w:w="7485" w:type="dxa"/>
            <w:gridSpan w:val="3"/>
            <w:vAlign w:val="center"/>
          </w:tcPr>
          <w:p w14:paraId="6D6A01F4">
            <w:pPr>
              <w:spacing w:line="660" w:lineRule="exact"/>
              <w:jc w:val="center"/>
              <w:rPr>
                <w:rFonts w:hint="eastAsia" w:ascii="宋体" w:hAnsi="宋体"/>
                <w:sz w:val="24"/>
                <w:szCs w:val="22"/>
              </w:rPr>
            </w:pPr>
          </w:p>
        </w:tc>
      </w:tr>
    </w:tbl>
    <w:p w14:paraId="3CA90913">
      <w:pPr>
        <w:rPr>
          <w:rFonts w:hint="eastAsia" w:ascii="宋体" w:hAnsi="宋体"/>
        </w:rPr>
      </w:pPr>
    </w:p>
    <w:p w14:paraId="2898E694">
      <w:pPr>
        <w:spacing w:line="660" w:lineRule="exact"/>
        <w:rPr>
          <w:rFonts w:hint="eastAsia" w:ascii="宋体" w:hAnsi="宋体"/>
          <w:sz w:val="24"/>
        </w:rPr>
      </w:pPr>
    </w:p>
    <w:p w14:paraId="5534C667">
      <w:pPr>
        <w:pStyle w:val="2"/>
        <w:spacing w:after="0" w:line="560" w:lineRule="exact"/>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 xml:space="preserve">投标单位名称（盖章）：                 </w:t>
      </w:r>
    </w:p>
    <w:p w14:paraId="1C3B0539">
      <w:pPr>
        <w:pStyle w:val="2"/>
        <w:spacing w:after="0" w:line="560" w:lineRule="exact"/>
        <w:rPr>
          <w:rFonts w:hint="eastAsia" w:ascii="宋体" w:hAnsi="宋体" w:eastAsia="宋体" w:cs="Times New Roman"/>
          <w:kern w:val="2"/>
          <w:sz w:val="24"/>
          <w:szCs w:val="22"/>
          <w:lang w:val="en-US" w:eastAsia="zh-CN" w:bidi="ar-SA"/>
        </w:rPr>
      </w:pPr>
    </w:p>
    <w:p w14:paraId="1E1BCEAE">
      <w:pPr>
        <w:pStyle w:val="2"/>
        <w:spacing w:after="0" w:line="560" w:lineRule="exact"/>
        <w:rPr>
          <w:rFonts w:hint="eastAsia" w:ascii="宋体" w:hAnsi="宋体" w:eastAsia="宋体" w:cs="Times New Roman"/>
          <w:kern w:val="2"/>
          <w:sz w:val="24"/>
          <w:szCs w:val="22"/>
          <w:lang w:val="en-US" w:eastAsia="zh-CN" w:bidi="ar-SA"/>
        </w:rPr>
      </w:pPr>
      <w:r>
        <w:rPr>
          <w:rFonts w:hint="eastAsia" w:ascii="宋体" w:hAnsi="宋体" w:eastAsia="宋体" w:cs="Times New Roman"/>
          <w:kern w:val="2"/>
          <w:sz w:val="24"/>
          <w:szCs w:val="22"/>
          <w:lang w:val="en-US" w:eastAsia="zh-CN" w:bidi="ar-SA"/>
        </w:rPr>
        <w:t xml:space="preserve">授权代理人签字：    </w:t>
      </w:r>
    </w:p>
    <w:p w14:paraId="61996C5A">
      <w:pPr>
        <w:pStyle w:val="2"/>
        <w:spacing w:after="0" w:line="560" w:lineRule="exact"/>
        <w:rPr>
          <w:rFonts w:hint="eastAsia" w:ascii="宋体" w:hAnsi="宋体" w:eastAsia="宋体" w:cs="Times New Roman"/>
          <w:kern w:val="2"/>
          <w:sz w:val="24"/>
          <w:szCs w:val="22"/>
          <w:lang w:val="en-US" w:eastAsia="zh-CN" w:bidi="ar-SA"/>
        </w:rPr>
      </w:pPr>
    </w:p>
    <w:p w14:paraId="66047B92">
      <w:pPr>
        <w:pStyle w:val="2"/>
        <w:spacing w:after="0" w:line="560" w:lineRule="exact"/>
        <w:rPr>
          <w:rFonts w:hint="eastAsia" w:ascii="宋体" w:hAnsi="宋体" w:eastAsia="宋体" w:cs="Times New Roman"/>
          <w:kern w:val="2"/>
          <w:sz w:val="24"/>
          <w:szCs w:val="22"/>
          <w:lang w:val="en-US" w:eastAsia="zh-CN" w:bidi="ar-SA"/>
        </w:rPr>
        <w:sectPr>
          <w:pgSz w:w="11907" w:h="16840"/>
          <w:pgMar w:top="1142" w:right="1418" w:bottom="1134" w:left="1418" w:header="851" w:footer="822" w:gutter="0"/>
          <w:cols w:space="720" w:num="1"/>
          <w:docGrid w:linePitch="290" w:charSpace="-3931"/>
        </w:sectPr>
      </w:pPr>
      <w:r>
        <w:rPr>
          <w:rFonts w:hint="eastAsia" w:ascii="宋体" w:hAnsi="宋体" w:eastAsia="宋体" w:cs="Times New Roman"/>
          <w:kern w:val="2"/>
          <w:sz w:val="24"/>
          <w:szCs w:val="22"/>
          <w:lang w:val="en-US" w:eastAsia="zh-CN" w:bidi="ar-SA"/>
        </w:rPr>
        <w:t xml:space="preserve">日期：   年    月   日              </w:t>
      </w:r>
    </w:p>
    <w:p w14:paraId="107A1DFC">
      <w:pPr>
        <w:pStyle w:val="5"/>
        <w:spacing w:before="120" w:after="120" w:line="560" w:lineRule="exact"/>
        <w:rPr>
          <w:rFonts w:hint="eastAsia" w:ascii="宋体" w:hAnsi="宋体" w:eastAsia="宋体" w:cs="宋体"/>
          <w:sz w:val="24"/>
          <w:szCs w:val="24"/>
          <w:lang w:eastAsia="zh-CN"/>
        </w:rPr>
      </w:pPr>
      <w:r>
        <w:rPr>
          <w:rFonts w:hint="eastAsia" w:ascii="宋体" w:hAnsi="宋体" w:cs="宋体"/>
          <w:sz w:val="24"/>
          <w:szCs w:val="24"/>
        </w:rPr>
        <w:t>附件</w:t>
      </w:r>
      <w:r>
        <w:rPr>
          <w:rFonts w:hint="eastAsia" w:ascii="宋体" w:hAnsi="宋体" w:cs="宋体"/>
          <w:sz w:val="24"/>
          <w:szCs w:val="24"/>
          <w:lang w:eastAsia="zh-CN"/>
        </w:rPr>
        <w:t>二</w:t>
      </w:r>
      <w:r>
        <w:rPr>
          <w:rFonts w:hint="eastAsia" w:ascii="宋体" w:hAnsi="宋体" w:cs="宋体"/>
          <w:sz w:val="24"/>
          <w:szCs w:val="24"/>
        </w:rPr>
        <w:t>、</w:t>
      </w:r>
      <w:r>
        <w:rPr>
          <w:rFonts w:hint="eastAsia" w:ascii="宋体" w:hAnsi="宋体" w:cs="宋体"/>
          <w:sz w:val="24"/>
          <w:szCs w:val="24"/>
          <w:lang w:eastAsia="zh-CN"/>
        </w:rPr>
        <w:t>技术规格、商务条款</w:t>
      </w:r>
      <w:r>
        <w:rPr>
          <w:rFonts w:hint="eastAsia" w:ascii="宋体" w:hAnsi="宋体" w:cs="宋体"/>
          <w:sz w:val="24"/>
          <w:szCs w:val="24"/>
        </w:rPr>
        <w:t>偏离</w:t>
      </w:r>
      <w:r>
        <w:rPr>
          <w:rFonts w:hint="eastAsia" w:ascii="宋体" w:hAnsi="宋体" w:cs="宋体"/>
          <w:sz w:val="24"/>
          <w:szCs w:val="24"/>
          <w:lang w:eastAsia="zh-CN"/>
        </w:rPr>
        <w:t>确认书</w:t>
      </w:r>
    </w:p>
    <w:p w14:paraId="08474642">
      <w:pPr>
        <w:pStyle w:val="2"/>
        <w:spacing w:after="0" w:line="460" w:lineRule="exact"/>
        <w:jc w:val="center"/>
        <w:rPr>
          <w:rFonts w:hint="eastAsia" w:ascii="宋体" w:hAnsi="宋体" w:cs="宋体"/>
          <w:b/>
          <w:bCs/>
          <w:sz w:val="36"/>
          <w:szCs w:val="36"/>
        </w:rPr>
      </w:pPr>
      <w:r>
        <w:rPr>
          <w:rFonts w:hint="eastAsia" w:ascii="宋体" w:hAnsi="宋体" w:cs="宋体"/>
          <w:b/>
          <w:bCs/>
          <w:sz w:val="36"/>
          <w:szCs w:val="36"/>
          <w:lang w:eastAsia="zh-CN"/>
        </w:rPr>
        <w:t>技术规格、商务条款</w:t>
      </w:r>
      <w:r>
        <w:rPr>
          <w:rFonts w:hint="eastAsia" w:ascii="宋体" w:hAnsi="宋体" w:cs="宋体"/>
          <w:b/>
          <w:bCs/>
          <w:sz w:val="36"/>
          <w:szCs w:val="36"/>
        </w:rPr>
        <w:t>偏离</w:t>
      </w:r>
      <w:r>
        <w:rPr>
          <w:rFonts w:hint="eastAsia" w:ascii="宋体" w:hAnsi="宋体" w:cs="宋体"/>
          <w:b/>
          <w:bCs/>
          <w:sz w:val="36"/>
          <w:szCs w:val="36"/>
          <w:lang w:eastAsia="zh-CN"/>
        </w:rPr>
        <w:t>确认书</w:t>
      </w:r>
    </w:p>
    <w:p w14:paraId="0B20D9C9">
      <w:pPr>
        <w:spacing w:line="520" w:lineRule="exact"/>
        <w:rPr>
          <w:rFonts w:hint="eastAsia" w:ascii="宋体" w:hAnsi="宋体"/>
          <w:sz w:val="24"/>
        </w:rPr>
      </w:pPr>
      <w:r>
        <w:rPr>
          <w:rFonts w:hint="eastAsia" w:ascii="宋体" w:hAnsi="宋体"/>
          <w:sz w:val="28"/>
          <w:szCs w:val="22"/>
        </w:rPr>
        <w:t>项目名称：</w:t>
      </w:r>
      <w:r>
        <w:rPr>
          <w:rFonts w:hint="eastAsia" w:ascii="宋体" w:hAnsi="宋体"/>
          <w:sz w:val="24"/>
        </w:rPr>
        <w:t xml:space="preserve">  </w:t>
      </w:r>
    </w:p>
    <w:p w14:paraId="7F9454F8">
      <w:pPr>
        <w:pStyle w:val="16"/>
        <w:rPr>
          <w:rFonts w:hint="eastAsia" w:ascii="宋体" w:hAnsi="宋体" w:eastAsia="宋体" w:cs="Times New Roman"/>
          <w:color w:val="auto"/>
          <w:kern w:val="2"/>
          <w:sz w:val="32"/>
          <w:szCs w:val="28"/>
          <w:lang w:val="en-US" w:eastAsia="zh-CN" w:bidi="ar-SA"/>
        </w:rPr>
      </w:pPr>
    </w:p>
    <w:p w14:paraId="5DD21735">
      <w:pPr>
        <w:pStyle w:val="16"/>
        <w:ind w:firstLine="560" w:firstLineChars="200"/>
        <w:rPr>
          <w:rFonts w:hint="eastAsia" w:ascii="宋体" w:hAnsi="宋体"/>
          <w:sz w:val="32"/>
          <w:szCs w:val="32"/>
          <w:lang w:eastAsia="zh-CN"/>
        </w:rPr>
      </w:pPr>
      <w:r>
        <w:rPr>
          <w:rFonts w:hint="eastAsia" w:ascii="宋体" w:hAnsi="宋体" w:eastAsia="宋体" w:cs="Times New Roman"/>
          <w:color w:val="auto"/>
          <w:kern w:val="2"/>
          <w:sz w:val="28"/>
          <w:szCs w:val="24"/>
          <w:lang w:val="en-US" w:eastAsia="zh-CN" w:bidi="ar-SA"/>
        </w:rPr>
        <w:t>对此次招标文件中涉及技术规格、商务条款的项目，我方确认(无偏离/有偏离)，偏离表见下表</w:t>
      </w:r>
      <w:r>
        <w:rPr>
          <w:rFonts w:hint="eastAsia" w:ascii="宋体" w:hAnsi="宋体"/>
          <w:sz w:val="28"/>
          <w:szCs w:val="28"/>
          <w:lang w:eastAsia="zh-CN"/>
        </w:rPr>
        <w:t>。</w:t>
      </w:r>
    </w:p>
    <w:p w14:paraId="4D387EB8">
      <w:pPr>
        <w:pStyle w:val="16"/>
        <w:rPr>
          <w:rFonts w:hint="eastAsia" w:ascii="宋体" w:hAnsi="宋体"/>
          <w:sz w:val="24"/>
          <w:lang w:eastAsia="zh-CN"/>
        </w:rPr>
      </w:pPr>
    </w:p>
    <w:p w14:paraId="75844B11">
      <w:pPr>
        <w:pStyle w:val="16"/>
        <w:jc w:val="center"/>
        <w:rPr>
          <w:rFonts w:hint="eastAsia" w:ascii="宋体" w:hAnsi="宋体"/>
          <w:sz w:val="24"/>
          <w:lang w:eastAsia="zh-CN"/>
        </w:rPr>
      </w:pPr>
      <w:r>
        <w:rPr>
          <w:rFonts w:hint="default" w:ascii="宋体" w:hAnsi="Times New Roman" w:eastAsia="宋体" w:cs="Times New Roman"/>
          <w:kern w:val="2"/>
          <w:sz w:val="32"/>
          <w:szCs w:val="36"/>
          <w:lang w:val="en-US" w:eastAsia="zh-CN" w:bidi="ar-SA"/>
        </w:rPr>
        <w:t>技术规格、商务条款偏离表</w:t>
      </w:r>
    </w:p>
    <w:p w14:paraId="2F100CD0">
      <w:pPr>
        <w:pStyle w:val="16"/>
        <w:rPr>
          <w:rFonts w:hint="eastAsia" w:ascii="宋体" w:hAnsi="宋体"/>
          <w:sz w:val="24"/>
          <w:lang w:eastAsia="zh-CN"/>
        </w:rPr>
      </w:pP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1306"/>
        <w:gridCol w:w="2150"/>
        <w:gridCol w:w="2173"/>
        <w:gridCol w:w="2317"/>
      </w:tblGrid>
      <w:tr w14:paraId="06D17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58" w:type="dxa"/>
            <w:noWrap w:val="0"/>
            <w:vAlign w:val="center"/>
          </w:tcPr>
          <w:p w14:paraId="5906F0BF">
            <w:pPr>
              <w:jc w:val="center"/>
              <w:rPr>
                <w:rFonts w:hint="eastAsia" w:ascii="宋体" w:hAnsi="宋体"/>
                <w:b/>
                <w:sz w:val="24"/>
              </w:rPr>
            </w:pPr>
            <w:r>
              <w:rPr>
                <w:rFonts w:hint="eastAsia" w:ascii="宋体" w:hAnsi="宋体"/>
                <w:b/>
                <w:sz w:val="24"/>
              </w:rPr>
              <w:t>序号</w:t>
            </w:r>
          </w:p>
        </w:tc>
        <w:tc>
          <w:tcPr>
            <w:tcW w:w="1306" w:type="dxa"/>
            <w:noWrap w:val="0"/>
            <w:vAlign w:val="center"/>
          </w:tcPr>
          <w:p w14:paraId="40D64E3F">
            <w:pPr>
              <w:jc w:val="center"/>
              <w:rPr>
                <w:rFonts w:hint="eastAsia" w:ascii="宋体" w:hAnsi="宋体"/>
                <w:b/>
                <w:sz w:val="24"/>
              </w:rPr>
            </w:pPr>
            <w:r>
              <w:rPr>
                <w:rFonts w:hint="eastAsia" w:ascii="宋体" w:hAnsi="宋体"/>
                <w:b/>
                <w:sz w:val="24"/>
              </w:rPr>
              <w:t>招标文件条款号</w:t>
            </w:r>
          </w:p>
        </w:tc>
        <w:tc>
          <w:tcPr>
            <w:tcW w:w="2150" w:type="dxa"/>
            <w:noWrap w:val="0"/>
            <w:vAlign w:val="center"/>
          </w:tcPr>
          <w:p w14:paraId="2DD12896">
            <w:pPr>
              <w:jc w:val="center"/>
              <w:rPr>
                <w:rFonts w:hint="eastAsia" w:ascii="宋体" w:hAnsi="宋体"/>
                <w:b/>
                <w:sz w:val="24"/>
              </w:rPr>
            </w:pPr>
            <w:r>
              <w:rPr>
                <w:rFonts w:hint="eastAsia" w:ascii="宋体" w:hAnsi="宋体"/>
                <w:b/>
                <w:sz w:val="24"/>
              </w:rPr>
              <w:t>招标文件条款内容</w:t>
            </w:r>
          </w:p>
        </w:tc>
        <w:tc>
          <w:tcPr>
            <w:tcW w:w="2173" w:type="dxa"/>
            <w:noWrap w:val="0"/>
            <w:vAlign w:val="center"/>
          </w:tcPr>
          <w:p w14:paraId="3D5F0F21">
            <w:pPr>
              <w:jc w:val="center"/>
              <w:rPr>
                <w:rFonts w:hint="eastAsia" w:ascii="宋体" w:hAnsi="宋体"/>
                <w:b/>
                <w:sz w:val="24"/>
              </w:rPr>
            </w:pPr>
            <w:r>
              <w:rPr>
                <w:rFonts w:hint="eastAsia" w:ascii="宋体" w:hAnsi="宋体"/>
                <w:b/>
                <w:sz w:val="24"/>
              </w:rPr>
              <w:t>偏离</w:t>
            </w:r>
          </w:p>
        </w:tc>
        <w:tc>
          <w:tcPr>
            <w:tcW w:w="2317" w:type="dxa"/>
            <w:noWrap w:val="0"/>
            <w:vAlign w:val="center"/>
          </w:tcPr>
          <w:p w14:paraId="05A6F6EB">
            <w:pPr>
              <w:jc w:val="center"/>
              <w:rPr>
                <w:rFonts w:hint="eastAsia" w:ascii="宋体" w:hAnsi="宋体"/>
                <w:b/>
                <w:sz w:val="24"/>
              </w:rPr>
            </w:pPr>
            <w:r>
              <w:rPr>
                <w:rFonts w:hint="eastAsia" w:ascii="宋体" w:hAnsi="宋体"/>
                <w:b/>
                <w:sz w:val="24"/>
              </w:rPr>
              <w:t>说明</w:t>
            </w:r>
          </w:p>
        </w:tc>
      </w:tr>
      <w:tr w14:paraId="22532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858" w:type="dxa"/>
            <w:noWrap w:val="0"/>
            <w:vAlign w:val="top"/>
          </w:tcPr>
          <w:p w14:paraId="34F50805">
            <w:pPr>
              <w:rPr>
                <w:rFonts w:hint="eastAsia" w:ascii="宋体" w:hAnsi="宋体"/>
                <w:sz w:val="24"/>
              </w:rPr>
            </w:pPr>
          </w:p>
        </w:tc>
        <w:tc>
          <w:tcPr>
            <w:tcW w:w="1306" w:type="dxa"/>
            <w:noWrap w:val="0"/>
            <w:vAlign w:val="top"/>
          </w:tcPr>
          <w:p w14:paraId="33FA7F02">
            <w:pPr>
              <w:rPr>
                <w:rFonts w:hint="eastAsia" w:ascii="宋体" w:hAnsi="宋体"/>
                <w:sz w:val="24"/>
              </w:rPr>
            </w:pPr>
          </w:p>
        </w:tc>
        <w:tc>
          <w:tcPr>
            <w:tcW w:w="2150" w:type="dxa"/>
            <w:noWrap w:val="0"/>
            <w:vAlign w:val="top"/>
          </w:tcPr>
          <w:p w14:paraId="7BD761A7">
            <w:pPr>
              <w:rPr>
                <w:rFonts w:hint="eastAsia" w:ascii="宋体" w:hAnsi="宋体"/>
                <w:sz w:val="24"/>
              </w:rPr>
            </w:pPr>
          </w:p>
        </w:tc>
        <w:tc>
          <w:tcPr>
            <w:tcW w:w="2173" w:type="dxa"/>
            <w:noWrap w:val="0"/>
            <w:vAlign w:val="top"/>
          </w:tcPr>
          <w:p w14:paraId="34905847">
            <w:pPr>
              <w:rPr>
                <w:rFonts w:hint="eastAsia" w:ascii="宋体" w:hAnsi="宋体"/>
                <w:sz w:val="24"/>
              </w:rPr>
            </w:pPr>
          </w:p>
        </w:tc>
        <w:tc>
          <w:tcPr>
            <w:tcW w:w="2317" w:type="dxa"/>
            <w:noWrap w:val="0"/>
            <w:vAlign w:val="top"/>
          </w:tcPr>
          <w:p w14:paraId="6FF320A4">
            <w:pPr>
              <w:rPr>
                <w:rFonts w:hint="eastAsia" w:ascii="宋体" w:hAnsi="宋体"/>
                <w:sz w:val="24"/>
              </w:rPr>
            </w:pPr>
          </w:p>
        </w:tc>
      </w:tr>
      <w:tr w14:paraId="0D2CC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58" w:type="dxa"/>
            <w:noWrap w:val="0"/>
            <w:vAlign w:val="top"/>
          </w:tcPr>
          <w:p w14:paraId="7F7BB31F">
            <w:pPr>
              <w:rPr>
                <w:rFonts w:hint="eastAsia" w:ascii="宋体" w:hAnsi="宋体"/>
                <w:sz w:val="24"/>
              </w:rPr>
            </w:pPr>
          </w:p>
        </w:tc>
        <w:tc>
          <w:tcPr>
            <w:tcW w:w="1306" w:type="dxa"/>
            <w:noWrap w:val="0"/>
            <w:vAlign w:val="top"/>
          </w:tcPr>
          <w:p w14:paraId="09B14BE5">
            <w:pPr>
              <w:rPr>
                <w:rFonts w:hint="eastAsia" w:ascii="宋体" w:hAnsi="宋体"/>
                <w:sz w:val="24"/>
              </w:rPr>
            </w:pPr>
          </w:p>
        </w:tc>
        <w:tc>
          <w:tcPr>
            <w:tcW w:w="2150" w:type="dxa"/>
            <w:noWrap w:val="0"/>
            <w:vAlign w:val="top"/>
          </w:tcPr>
          <w:p w14:paraId="50E2E132">
            <w:pPr>
              <w:rPr>
                <w:rFonts w:hint="eastAsia" w:ascii="宋体" w:hAnsi="宋体"/>
                <w:sz w:val="24"/>
              </w:rPr>
            </w:pPr>
          </w:p>
        </w:tc>
        <w:tc>
          <w:tcPr>
            <w:tcW w:w="2173" w:type="dxa"/>
            <w:noWrap w:val="0"/>
            <w:vAlign w:val="top"/>
          </w:tcPr>
          <w:p w14:paraId="0F36C9F5">
            <w:pPr>
              <w:rPr>
                <w:rFonts w:hint="eastAsia" w:ascii="宋体" w:hAnsi="宋体"/>
                <w:sz w:val="24"/>
              </w:rPr>
            </w:pPr>
          </w:p>
        </w:tc>
        <w:tc>
          <w:tcPr>
            <w:tcW w:w="2317" w:type="dxa"/>
            <w:noWrap w:val="0"/>
            <w:vAlign w:val="top"/>
          </w:tcPr>
          <w:p w14:paraId="5E44757F">
            <w:pPr>
              <w:rPr>
                <w:rFonts w:hint="eastAsia" w:ascii="宋体" w:hAnsi="宋体"/>
                <w:sz w:val="24"/>
              </w:rPr>
            </w:pPr>
          </w:p>
        </w:tc>
      </w:tr>
    </w:tbl>
    <w:p w14:paraId="7A935DDA">
      <w:pPr>
        <w:jc w:val="left"/>
        <w:rPr>
          <w:rFonts w:hint="eastAsia" w:ascii="宋体" w:hAnsi="Times New Roman" w:eastAsia="宋体" w:cs="Times New Roman"/>
          <w:kern w:val="2"/>
          <w:sz w:val="24"/>
          <w:szCs w:val="28"/>
          <w:lang w:val="en-US" w:eastAsia="zh-CN" w:bidi="ar-SA"/>
        </w:rPr>
      </w:pPr>
    </w:p>
    <w:p w14:paraId="5E79A687">
      <w:pPr>
        <w:pStyle w:val="2"/>
        <w:spacing w:before="74"/>
        <w:jc w:val="both"/>
        <w:rPr>
          <w:rFonts w:hint="default" w:ascii="宋体" w:hAnsi="Times New Roman" w:eastAsia="宋体" w:cs="Times New Roman"/>
          <w:kern w:val="2"/>
          <w:sz w:val="24"/>
          <w:szCs w:val="28"/>
          <w:lang w:val="en-US" w:eastAsia="zh-CN" w:bidi="ar-SA"/>
        </w:rPr>
      </w:pPr>
    </w:p>
    <w:p w14:paraId="55937009">
      <w:pPr>
        <w:pStyle w:val="2"/>
        <w:spacing w:before="74"/>
        <w:jc w:val="both"/>
        <w:rPr>
          <w:rFonts w:hint="default" w:ascii="宋体" w:hAnsi="Times New Roman" w:eastAsia="宋体" w:cs="Times New Roman"/>
          <w:kern w:val="2"/>
          <w:sz w:val="24"/>
          <w:szCs w:val="28"/>
          <w:lang w:val="en-US" w:eastAsia="zh-CN" w:bidi="ar-SA"/>
        </w:rPr>
      </w:pPr>
    </w:p>
    <w:p w14:paraId="25ABB2D8">
      <w:pPr>
        <w:pStyle w:val="2"/>
        <w:spacing w:before="74"/>
        <w:jc w:val="both"/>
        <w:rPr>
          <w:rFonts w:hint="default" w:ascii="宋体" w:hAnsi="Times New Roman" w:eastAsia="宋体" w:cs="Times New Roman"/>
          <w:kern w:val="2"/>
          <w:sz w:val="24"/>
          <w:szCs w:val="28"/>
          <w:lang w:val="en-US" w:eastAsia="zh-CN" w:bidi="ar-SA"/>
        </w:rPr>
      </w:pPr>
    </w:p>
    <w:p w14:paraId="6CB1F2F7">
      <w:pPr>
        <w:pStyle w:val="2"/>
        <w:spacing w:before="74"/>
        <w:jc w:val="both"/>
        <w:rPr>
          <w:rFonts w:hint="default" w:ascii="宋体" w:hAnsi="Times New Roman" w:eastAsia="宋体" w:cs="Times New Roman"/>
          <w:kern w:val="2"/>
          <w:sz w:val="24"/>
          <w:szCs w:val="28"/>
          <w:lang w:val="en-US" w:eastAsia="zh-CN" w:bidi="ar-SA"/>
        </w:rPr>
      </w:pPr>
      <w:r>
        <w:rPr>
          <w:rFonts w:hint="default" w:ascii="宋体" w:hAnsi="Times New Roman" w:eastAsia="宋体" w:cs="Times New Roman"/>
          <w:kern w:val="2"/>
          <w:sz w:val="24"/>
          <w:szCs w:val="28"/>
          <w:lang w:val="en-US" w:eastAsia="zh-CN" w:bidi="ar-SA"/>
        </w:rPr>
        <w:t>投标人名称：</w:t>
      </w:r>
    </w:p>
    <w:p w14:paraId="257D8EF1">
      <w:pPr>
        <w:pStyle w:val="2"/>
        <w:spacing w:before="74"/>
        <w:jc w:val="both"/>
        <w:rPr>
          <w:rFonts w:hint="default" w:ascii="宋体" w:hAnsi="Times New Roman" w:eastAsia="宋体" w:cs="Times New Roman"/>
          <w:kern w:val="2"/>
          <w:sz w:val="24"/>
          <w:szCs w:val="28"/>
          <w:lang w:val="en-US" w:eastAsia="zh-CN" w:bidi="ar-SA"/>
        </w:rPr>
      </w:pPr>
    </w:p>
    <w:p w14:paraId="41A8A2AC">
      <w:pPr>
        <w:pStyle w:val="2"/>
        <w:spacing w:before="74"/>
        <w:jc w:val="both"/>
        <w:rPr>
          <w:rFonts w:hint="default" w:ascii="宋体" w:hAnsi="Times New Roman" w:eastAsia="宋体" w:cs="Times New Roman"/>
          <w:kern w:val="2"/>
          <w:sz w:val="24"/>
          <w:szCs w:val="28"/>
          <w:lang w:val="en-US" w:eastAsia="zh-CN" w:bidi="ar-SA"/>
        </w:rPr>
      </w:pPr>
      <w:r>
        <w:rPr>
          <w:rFonts w:hint="default" w:ascii="宋体" w:hAnsi="Times New Roman" w:eastAsia="宋体" w:cs="Times New Roman"/>
          <w:kern w:val="2"/>
          <w:sz w:val="24"/>
          <w:szCs w:val="28"/>
          <w:lang w:val="en-US" w:eastAsia="zh-CN" w:bidi="ar-SA"/>
        </w:rPr>
        <w:t>授权代表签字：</w:t>
      </w:r>
    </w:p>
    <w:p w14:paraId="56CECB2B">
      <w:pPr>
        <w:pStyle w:val="2"/>
        <w:spacing w:before="74"/>
        <w:jc w:val="both"/>
        <w:rPr>
          <w:rFonts w:hint="default" w:ascii="宋体" w:hAnsi="Times New Roman" w:eastAsia="宋体" w:cs="Times New Roman"/>
          <w:kern w:val="2"/>
          <w:sz w:val="24"/>
          <w:szCs w:val="28"/>
          <w:lang w:val="en-US" w:eastAsia="zh-CN" w:bidi="ar-SA"/>
        </w:rPr>
      </w:pPr>
      <w:r>
        <w:rPr>
          <w:rFonts w:hint="default" w:ascii="宋体" w:hAnsi="Times New Roman" w:eastAsia="宋体" w:cs="Times New Roman"/>
          <w:kern w:val="2"/>
          <w:sz w:val="24"/>
          <w:szCs w:val="28"/>
          <w:lang w:val="en-US" w:eastAsia="zh-CN" w:bidi="ar-SA"/>
        </w:rPr>
        <w:tab/>
      </w:r>
    </w:p>
    <w:p w14:paraId="1AC30580">
      <w:pPr>
        <w:pStyle w:val="2"/>
        <w:spacing w:before="74"/>
        <w:jc w:val="both"/>
        <w:rPr>
          <w:rFonts w:hint="default" w:ascii="宋体" w:hAnsi="Times New Roman" w:eastAsia="宋体" w:cs="Times New Roman"/>
          <w:kern w:val="2"/>
          <w:sz w:val="24"/>
          <w:szCs w:val="28"/>
          <w:lang w:val="en-US" w:eastAsia="zh-CN" w:bidi="ar-SA"/>
        </w:rPr>
      </w:pPr>
      <w:r>
        <w:rPr>
          <w:rFonts w:hint="default" w:ascii="宋体" w:hAnsi="Times New Roman" w:eastAsia="宋体" w:cs="Times New Roman"/>
          <w:kern w:val="2"/>
          <w:sz w:val="24"/>
          <w:szCs w:val="28"/>
          <w:lang w:val="en-US" w:eastAsia="zh-CN" w:bidi="ar-SA"/>
        </w:rPr>
        <w:t>日期：</w:t>
      </w:r>
    </w:p>
    <w:p w14:paraId="3B62D216">
      <w:pPr>
        <w:pStyle w:val="2"/>
        <w:spacing w:before="74"/>
        <w:jc w:val="both"/>
        <w:rPr>
          <w:rFonts w:hint="default" w:ascii="宋体" w:hAnsi="Times New Roman" w:eastAsia="宋体" w:cs="Times New Roman"/>
          <w:kern w:val="2"/>
          <w:sz w:val="24"/>
          <w:szCs w:val="28"/>
          <w:lang w:val="en-US" w:eastAsia="zh-CN" w:bidi="ar-SA"/>
        </w:rPr>
      </w:pPr>
    </w:p>
    <w:p w14:paraId="00DCD172">
      <w:pPr>
        <w:pStyle w:val="2"/>
        <w:spacing w:before="74"/>
        <w:jc w:val="both"/>
        <w:rPr>
          <w:rFonts w:hint="eastAsia" w:ascii="宋体" w:hAnsi="Times New Roman" w:eastAsia="宋体" w:cs="Times New Roman"/>
          <w:kern w:val="2"/>
          <w:sz w:val="24"/>
          <w:szCs w:val="28"/>
          <w:lang w:val="en-US" w:eastAsia="zh-CN" w:bidi="ar-SA"/>
        </w:rPr>
      </w:pPr>
      <w:r>
        <w:rPr>
          <w:rFonts w:hint="default" w:ascii="宋体" w:hAnsi="Times New Roman" w:eastAsia="宋体" w:cs="Times New Roman"/>
          <w:kern w:val="2"/>
          <w:sz w:val="24"/>
          <w:szCs w:val="28"/>
          <w:lang w:val="en-US" w:eastAsia="zh-CN" w:bidi="ar-SA"/>
        </w:rPr>
        <w:t>注：如无该表则即使在其它部分已反映，将也被视为“无偏离”。</w:t>
      </w:r>
    </w:p>
    <w:p w14:paraId="3D1C38F4">
      <w:pPr>
        <w:pStyle w:val="5"/>
        <w:spacing w:before="120" w:after="120" w:line="560" w:lineRule="exact"/>
        <w:rPr>
          <w:rFonts w:hint="eastAsia" w:ascii="宋体" w:hAnsi="宋体" w:cs="宋体"/>
          <w:sz w:val="24"/>
          <w:szCs w:val="24"/>
        </w:rPr>
      </w:pPr>
    </w:p>
    <w:p w14:paraId="19EE1519">
      <w:pPr>
        <w:pStyle w:val="5"/>
        <w:spacing w:before="120" w:after="120" w:line="560" w:lineRule="exact"/>
        <w:rPr>
          <w:rFonts w:hint="eastAsia" w:ascii="宋体" w:hAnsi="宋体" w:cs="宋体"/>
          <w:sz w:val="24"/>
          <w:szCs w:val="24"/>
        </w:rPr>
      </w:pPr>
    </w:p>
    <w:p w14:paraId="30C37B34">
      <w:pPr>
        <w:pStyle w:val="5"/>
        <w:spacing w:before="120" w:after="120" w:line="560" w:lineRule="exact"/>
        <w:rPr>
          <w:rFonts w:hint="eastAsia" w:ascii="宋体" w:hAnsi="宋体" w:cs="宋体"/>
          <w:sz w:val="24"/>
          <w:szCs w:val="24"/>
        </w:rPr>
      </w:pPr>
    </w:p>
    <w:p w14:paraId="12DAF871">
      <w:pPr>
        <w:pStyle w:val="5"/>
        <w:spacing w:before="120" w:after="120" w:line="560" w:lineRule="exact"/>
        <w:rPr>
          <w:rFonts w:hint="eastAsia" w:ascii="宋体" w:hAnsi="宋体" w:cs="宋体"/>
          <w:sz w:val="24"/>
          <w:szCs w:val="24"/>
        </w:rPr>
      </w:pPr>
    </w:p>
    <w:p w14:paraId="1FFA8BAB">
      <w:pPr>
        <w:rPr>
          <w:rFonts w:hint="eastAsia"/>
        </w:rPr>
      </w:pPr>
    </w:p>
    <w:p w14:paraId="0EB5A658">
      <w:pPr>
        <w:pStyle w:val="5"/>
        <w:spacing w:before="120" w:after="120" w:line="560" w:lineRule="exact"/>
        <w:rPr>
          <w:rFonts w:hint="eastAsia" w:ascii="宋体" w:hAnsi="宋体" w:eastAsia="宋体" w:cs="宋体"/>
          <w:sz w:val="24"/>
          <w:szCs w:val="24"/>
          <w:lang w:eastAsia="zh-CN"/>
        </w:rPr>
      </w:pPr>
      <w:r>
        <w:rPr>
          <w:rFonts w:hint="eastAsia" w:ascii="宋体" w:hAnsi="宋体" w:cs="宋体"/>
          <w:sz w:val="24"/>
          <w:szCs w:val="24"/>
        </w:rPr>
        <w:t>附件</w:t>
      </w:r>
      <w:r>
        <w:rPr>
          <w:rFonts w:hint="eastAsia" w:ascii="宋体" w:hAnsi="宋体" w:cs="宋体"/>
          <w:sz w:val="24"/>
          <w:szCs w:val="24"/>
          <w:lang w:eastAsia="zh-CN"/>
        </w:rPr>
        <w:t>三</w:t>
      </w:r>
      <w:r>
        <w:rPr>
          <w:rFonts w:hint="eastAsia" w:ascii="宋体" w:hAnsi="宋体" w:cs="宋体"/>
          <w:sz w:val="24"/>
          <w:szCs w:val="24"/>
        </w:rPr>
        <w:t>、</w:t>
      </w:r>
      <w:r>
        <w:rPr>
          <w:rFonts w:hint="eastAsia" w:ascii="宋体" w:hAnsi="宋体" w:cs="宋体"/>
          <w:sz w:val="24"/>
          <w:szCs w:val="24"/>
          <w:lang w:eastAsia="zh-CN"/>
        </w:rPr>
        <w:t>产品</w:t>
      </w:r>
      <w:r>
        <w:rPr>
          <w:rFonts w:hint="eastAsia" w:ascii="宋体" w:hAnsi="宋体" w:cs="宋体"/>
          <w:sz w:val="24"/>
          <w:szCs w:val="24"/>
        </w:rPr>
        <w:t>质量</w:t>
      </w:r>
      <w:r>
        <w:rPr>
          <w:rFonts w:hint="eastAsia" w:ascii="宋体" w:hAnsi="宋体" w:cs="宋体"/>
          <w:sz w:val="24"/>
          <w:szCs w:val="24"/>
          <w:lang w:eastAsia="zh-CN"/>
        </w:rPr>
        <w:t>、服务承诺函</w:t>
      </w:r>
    </w:p>
    <w:p w14:paraId="04DA26DC">
      <w:pPr>
        <w:pStyle w:val="2"/>
        <w:spacing w:after="0" w:line="460" w:lineRule="exact"/>
        <w:jc w:val="center"/>
        <w:rPr>
          <w:rFonts w:hint="eastAsia" w:ascii="宋体" w:hAnsi="宋体" w:cs="宋体"/>
          <w:b/>
          <w:bCs/>
          <w:sz w:val="32"/>
          <w:szCs w:val="32"/>
        </w:rPr>
      </w:pPr>
      <w:r>
        <w:rPr>
          <w:rFonts w:hint="eastAsia" w:ascii="宋体" w:hAnsi="宋体" w:cs="宋体"/>
          <w:b/>
          <w:bCs/>
          <w:sz w:val="32"/>
          <w:szCs w:val="32"/>
        </w:rPr>
        <w:t>质量</w:t>
      </w:r>
      <w:r>
        <w:rPr>
          <w:rFonts w:hint="eastAsia" w:ascii="宋体" w:hAnsi="宋体" w:cs="宋体"/>
          <w:b/>
          <w:bCs/>
          <w:sz w:val="32"/>
          <w:szCs w:val="32"/>
          <w:lang w:eastAsia="zh-CN"/>
        </w:rPr>
        <w:t>、服务</w:t>
      </w:r>
      <w:r>
        <w:rPr>
          <w:rFonts w:hint="eastAsia" w:ascii="宋体" w:hAnsi="宋体" w:cs="宋体"/>
          <w:b/>
          <w:bCs/>
          <w:sz w:val="32"/>
          <w:szCs w:val="32"/>
        </w:rPr>
        <w:t>承诺函</w:t>
      </w:r>
    </w:p>
    <w:p w14:paraId="4BB482CE">
      <w:pPr>
        <w:spacing w:line="240" w:lineRule="exact"/>
        <w:rPr>
          <w:rFonts w:hint="eastAsia" w:ascii="宋体" w:hAnsi="宋体"/>
        </w:rPr>
      </w:pPr>
      <w:r>
        <w:rPr>
          <w:rFonts w:hint="eastAsia" w:ascii="宋体" w:hAnsi="宋体"/>
        </w:rPr>
        <w:t xml:space="preserve">                                               </w:t>
      </w:r>
    </w:p>
    <w:p w14:paraId="30F93C90">
      <w:pPr>
        <w:pStyle w:val="8"/>
        <w:adjustRightInd w:val="0"/>
        <w:snapToGrid w:val="0"/>
        <w:spacing w:before="72" w:beforeLines="30" w:line="460" w:lineRule="exact"/>
        <w:ind w:left="0" w:leftChars="0"/>
        <w:rPr>
          <w:rFonts w:hint="eastAsia" w:ascii="宋体" w:hAnsi="宋体"/>
          <w:sz w:val="24"/>
        </w:rPr>
      </w:pPr>
      <w:r>
        <w:rPr>
          <w:rFonts w:hint="eastAsia" w:ascii="宋体" w:hAnsi="宋体"/>
          <w:sz w:val="24"/>
        </w:rPr>
        <w:t xml:space="preserve">项目名称: </w:t>
      </w:r>
    </w:p>
    <w:p w14:paraId="1D9F07F7">
      <w:pPr>
        <w:pStyle w:val="8"/>
        <w:adjustRightInd w:val="0"/>
        <w:snapToGrid w:val="0"/>
        <w:spacing w:before="72" w:beforeLines="30" w:line="460" w:lineRule="exact"/>
        <w:ind w:left="0" w:leftChars="0"/>
        <w:rPr>
          <w:rFonts w:ascii="宋体" w:hAnsi="宋体"/>
          <w:i/>
          <w:iCs/>
          <w:sz w:val="24"/>
        </w:rPr>
      </w:pPr>
      <w:r>
        <w:rPr>
          <w:rFonts w:hint="eastAsia" w:ascii="宋体" w:hAnsi="宋体"/>
          <w:sz w:val="24"/>
          <w:u w:val="single"/>
        </w:rPr>
        <w:t>中国重汽集团泰安五岳专用汽车有限公司:</w:t>
      </w:r>
    </w:p>
    <w:p w14:paraId="16A7A08B">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w:t>
      </w:r>
      <w:r>
        <w:rPr>
          <w:rFonts w:hint="eastAsia" w:ascii="宋体" w:hAnsi="宋体"/>
          <w:sz w:val="24"/>
          <w:lang w:eastAsia="zh-CN"/>
        </w:rPr>
        <w:t>、服务</w:t>
      </w:r>
      <w:r>
        <w:rPr>
          <w:rFonts w:hint="eastAsia" w:ascii="宋体" w:hAnsi="宋体"/>
          <w:sz w:val="24"/>
        </w:rPr>
        <w:t>特作如下承诺：</w:t>
      </w:r>
    </w:p>
    <w:p w14:paraId="0BCCDF45">
      <w:pPr>
        <w:spacing w:line="360" w:lineRule="auto"/>
        <w:ind w:left="480"/>
        <w:rPr>
          <w:rFonts w:hint="eastAsia" w:ascii="宋体" w:hAnsi="宋体"/>
          <w:sz w:val="24"/>
          <w:lang w:val="en-US" w:eastAsia="zh-CN"/>
        </w:rPr>
      </w:pPr>
    </w:p>
    <w:p w14:paraId="1E06CA9A">
      <w:pPr>
        <w:spacing w:line="360" w:lineRule="auto"/>
        <w:ind w:left="480"/>
        <w:rPr>
          <w:rFonts w:hint="eastAsia" w:ascii="宋体" w:hAnsi="宋体"/>
          <w:sz w:val="24"/>
          <w:lang w:val="en-US" w:eastAsia="zh-CN"/>
        </w:rPr>
      </w:pPr>
      <w:r>
        <w:rPr>
          <w:rFonts w:hint="eastAsia" w:ascii="宋体" w:hAnsi="宋体"/>
          <w:sz w:val="24"/>
          <w:lang w:val="en-US" w:eastAsia="zh-CN"/>
        </w:rPr>
        <w:t>1.</w:t>
      </w:r>
      <w:r>
        <w:rPr>
          <w:rFonts w:hint="eastAsia" w:ascii="宋体" w:hAnsi="宋体"/>
          <w:sz w:val="24"/>
        </w:rPr>
        <w:t>本公司保证所提供的货物是全新的、未使用的,并在各个方面符合合同规定的质量、规格和性能要求。交货时,提供产品质量合格证。</w:t>
      </w:r>
    </w:p>
    <w:p w14:paraId="47A9C76B">
      <w:pPr>
        <w:spacing w:line="360" w:lineRule="auto"/>
        <w:ind w:left="480"/>
        <w:rPr>
          <w:rFonts w:hint="eastAsia" w:ascii="宋体" w:hAnsi="宋体"/>
          <w:sz w:val="24"/>
          <w:lang w:val="en-US" w:eastAsia="zh-CN"/>
        </w:rPr>
      </w:pPr>
    </w:p>
    <w:p w14:paraId="07405511">
      <w:pPr>
        <w:spacing w:line="360" w:lineRule="auto"/>
        <w:ind w:left="480"/>
        <w:rPr>
          <w:rFonts w:hint="eastAsia" w:ascii="宋体" w:hAnsi="宋体"/>
          <w:sz w:val="24"/>
          <w:lang w:val="en-US" w:eastAsia="zh-CN"/>
        </w:rPr>
      </w:pPr>
      <w:r>
        <w:rPr>
          <w:rFonts w:hint="eastAsia" w:ascii="宋体" w:hAnsi="宋体"/>
          <w:sz w:val="24"/>
          <w:lang w:val="en-US" w:eastAsia="zh-CN"/>
        </w:rPr>
        <w:t>2.</w:t>
      </w:r>
      <w:r>
        <w:rPr>
          <w:rFonts w:hint="eastAsia" w:ascii="宋体" w:hAnsi="宋体"/>
          <w:sz w:val="24"/>
        </w:rPr>
        <w:t>本公司产品在开始使用前的安装、调试过程中，将派专人对现场有关人员进行协助、指导</w:t>
      </w:r>
      <w:r>
        <w:rPr>
          <w:rFonts w:hint="eastAsia" w:ascii="宋体" w:hAnsi="宋体"/>
          <w:sz w:val="24"/>
          <w:lang w:eastAsia="zh-CN"/>
        </w:rPr>
        <w:t>，如有需要，</w:t>
      </w:r>
      <w:r>
        <w:rPr>
          <w:rFonts w:hint="eastAsia" w:ascii="宋体" w:hAnsi="宋体"/>
          <w:sz w:val="24"/>
        </w:rPr>
        <w:t>免费对使用方指定的人员进行相关培训。</w:t>
      </w:r>
    </w:p>
    <w:p w14:paraId="4D5F55BD">
      <w:pPr>
        <w:spacing w:line="360" w:lineRule="auto"/>
        <w:ind w:left="480"/>
        <w:rPr>
          <w:rFonts w:hint="eastAsia" w:ascii="宋体" w:hAnsi="宋体"/>
          <w:sz w:val="24"/>
          <w:lang w:val="en-US" w:eastAsia="zh-CN"/>
        </w:rPr>
      </w:pPr>
    </w:p>
    <w:p w14:paraId="5D58D3D7">
      <w:pPr>
        <w:spacing w:line="360" w:lineRule="auto"/>
        <w:ind w:left="480"/>
        <w:rPr>
          <w:rFonts w:hint="eastAsia" w:ascii="宋体" w:hAnsi="宋体"/>
          <w:sz w:val="24"/>
          <w:lang w:val="en-US" w:eastAsia="zh-CN"/>
        </w:rPr>
      </w:pPr>
      <w:r>
        <w:rPr>
          <w:rFonts w:hint="eastAsia" w:ascii="宋体" w:hAnsi="宋体"/>
          <w:sz w:val="24"/>
          <w:lang w:val="en-US" w:eastAsia="zh-CN"/>
        </w:rPr>
        <w:t>1.</w:t>
      </w:r>
      <w:r>
        <w:rPr>
          <w:rFonts w:hint="eastAsia" w:ascii="宋体" w:hAnsi="宋体"/>
          <w:sz w:val="24"/>
        </w:rPr>
        <w:t>本公司所提供的货物</w:t>
      </w:r>
      <w:r>
        <w:rPr>
          <w:rFonts w:hint="eastAsia" w:ascii="宋体" w:hAnsi="宋体"/>
          <w:sz w:val="24"/>
          <w:lang w:val="en-US" w:eastAsia="zh-CN"/>
        </w:rPr>
        <w:t>/</w:t>
      </w:r>
      <w:r>
        <w:rPr>
          <w:rFonts w:hint="eastAsia" w:ascii="宋体" w:hAnsi="宋体"/>
          <w:sz w:val="24"/>
        </w:rPr>
        <w:t>产品的质量保证期为 12 个月。质保期内本公司对故障保修的响应,在接到使用方通知的</w:t>
      </w:r>
      <w:r>
        <w:rPr>
          <w:rFonts w:hint="eastAsia" w:ascii="宋体" w:hAnsi="宋体"/>
          <w:sz w:val="24"/>
          <w:lang w:val="en-US" w:eastAsia="zh-CN"/>
        </w:rPr>
        <w:t>2</w:t>
      </w:r>
      <w:r>
        <w:rPr>
          <w:rFonts w:hint="eastAsia" w:ascii="宋体" w:hAnsi="宋体"/>
          <w:sz w:val="24"/>
        </w:rPr>
        <w:t>个小时内予以答复，</w:t>
      </w:r>
      <w:r>
        <w:rPr>
          <w:rFonts w:hint="eastAsia" w:ascii="宋体" w:hAnsi="宋体"/>
          <w:sz w:val="24"/>
          <w:lang w:eastAsia="zh-CN"/>
        </w:rPr>
        <w:t>并派</w:t>
      </w:r>
      <w:r>
        <w:rPr>
          <w:rFonts w:hint="eastAsia" w:ascii="宋体" w:hAnsi="宋体"/>
          <w:sz w:val="24"/>
        </w:rPr>
        <w:t>技术服务人员</w:t>
      </w:r>
      <w:r>
        <w:rPr>
          <w:rFonts w:hint="eastAsia" w:ascii="宋体" w:hAnsi="宋体"/>
          <w:sz w:val="24"/>
          <w:lang w:val="en-US" w:eastAsia="zh-CN"/>
        </w:rPr>
        <w:t>2小时</w:t>
      </w:r>
      <w:r>
        <w:rPr>
          <w:rFonts w:hint="eastAsia" w:ascii="宋体" w:hAnsi="宋体"/>
          <w:sz w:val="24"/>
        </w:rPr>
        <w:t>内到达现场。</w:t>
      </w:r>
    </w:p>
    <w:p w14:paraId="1421160A">
      <w:pPr>
        <w:spacing w:line="360" w:lineRule="auto"/>
        <w:ind w:left="480"/>
        <w:rPr>
          <w:rFonts w:hint="eastAsia" w:ascii="宋体" w:hAnsi="宋体"/>
          <w:sz w:val="24"/>
          <w:lang w:val="en-US" w:eastAsia="zh-CN"/>
        </w:rPr>
      </w:pPr>
    </w:p>
    <w:p w14:paraId="1D076BFE">
      <w:pPr>
        <w:spacing w:line="360" w:lineRule="auto"/>
        <w:ind w:left="480"/>
        <w:rPr>
          <w:rFonts w:hint="eastAsia" w:ascii="宋体" w:hAnsi="宋体" w:eastAsia="宋体"/>
          <w:sz w:val="24"/>
          <w:lang w:val="en-US" w:eastAsia="zh-CN"/>
        </w:rPr>
      </w:pPr>
      <w:r>
        <w:rPr>
          <w:rFonts w:hint="eastAsia" w:ascii="宋体" w:hAnsi="宋体"/>
          <w:sz w:val="24"/>
          <w:lang w:val="en-US" w:eastAsia="zh-CN"/>
        </w:rPr>
        <w:t>4.</w:t>
      </w:r>
      <w:r>
        <w:rPr>
          <w:rFonts w:hint="eastAsia" w:ascii="宋体" w:hAnsi="宋体"/>
          <w:sz w:val="24"/>
        </w:rPr>
        <w:t>热情提供服务,做到时间快、质量优、服务佳、价格合理</w:t>
      </w:r>
      <w:r>
        <w:rPr>
          <w:rFonts w:hint="eastAsia" w:ascii="宋体" w:hAnsi="宋体"/>
          <w:sz w:val="24"/>
          <w:lang w:eastAsia="zh-CN"/>
        </w:rPr>
        <w:t>。</w:t>
      </w:r>
    </w:p>
    <w:p w14:paraId="6B8C7F9F">
      <w:pPr>
        <w:spacing w:line="360" w:lineRule="auto"/>
        <w:ind w:left="480"/>
        <w:rPr>
          <w:rFonts w:hint="eastAsia" w:ascii="宋体" w:hAnsi="宋体"/>
          <w:sz w:val="24"/>
          <w:lang w:val="en-US" w:eastAsia="zh-CN"/>
        </w:rPr>
      </w:pPr>
    </w:p>
    <w:p w14:paraId="75C8134F">
      <w:pPr>
        <w:spacing w:line="360" w:lineRule="auto"/>
        <w:ind w:left="480"/>
        <w:rPr>
          <w:rFonts w:hint="eastAsia" w:ascii="宋体" w:hAnsi="宋体"/>
          <w:sz w:val="24"/>
          <w:lang w:val="en-US" w:eastAsia="zh-CN"/>
        </w:rPr>
      </w:pPr>
      <w:r>
        <w:rPr>
          <w:rFonts w:hint="eastAsia" w:ascii="宋体" w:hAnsi="宋体"/>
          <w:sz w:val="24"/>
          <w:lang w:val="en-US" w:eastAsia="zh-CN"/>
        </w:rPr>
        <w:t>5.</w:t>
      </w:r>
      <w:r>
        <w:rPr>
          <w:rFonts w:hint="eastAsia" w:ascii="宋体" w:hAnsi="宋体"/>
          <w:sz w:val="24"/>
        </w:rPr>
        <w:t>认真遵守国家法律、法规，遵守职业道德和行业规范,严格遵守各项财经纪律。</w:t>
      </w:r>
    </w:p>
    <w:p w14:paraId="3D82067B">
      <w:pPr>
        <w:spacing w:line="360" w:lineRule="auto"/>
        <w:ind w:left="480"/>
        <w:rPr>
          <w:rFonts w:hint="eastAsia" w:ascii="宋体" w:hAnsi="宋体"/>
          <w:sz w:val="24"/>
        </w:rPr>
      </w:pPr>
    </w:p>
    <w:p w14:paraId="008D9D9A">
      <w:pPr>
        <w:spacing w:line="360" w:lineRule="auto"/>
        <w:rPr>
          <w:rFonts w:hint="eastAsia" w:ascii="宋体" w:hAnsi="宋体"/>
          <w:sz w:val="24"/>
        </w:rPr>
      </w:pPr>
      <w:r>
        <w:rPr>
          <w:rFonts w:hint="eastAsia" w:ascii="宋体" w:hAnsi="宋体"/>
          <w:sz w:val="24"/>
        </w:rPr>
        <w:t xml:space="preserve">                 </w:t>
      </w:r>
    </w:p>
    <w:p w14:paraId="1B6D6FEE">
      <w:pPr>
        <w:spacing w:line="660" w:lineRule="exact"/>
        <w:ind w:firstLine="480" w:firstLineChars="200"/>
        <w:rPr>
          <w:rFonts w:hint="eastAsia" w:ascii="宋体" w:hAnsi="宋体"/>
          <w:sz w:val="24"/>
        </w:rPr>
      </w:pPr>
      <w:r>
        <w:rPr>
          <w:rFonts w:hint="eastAsia" w:ascii="宋体" w:hAnsi="宋体"/>
          <w:sz w:val="24"/>
        </w:rPr>
        <w:t>投标人：（盖章）</w:t>
      </w:r>
    </w:p>
    <w:p w14:paraId="4946DF7A">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5FC404E4">
      <w:pPr>
        <w:spacing w:line="660" w:lineRule="exact"/>
        <w:ind w:firstLine="480" w:firstLineChars="200"/>
        <w:rPr>
          <w:rFonts w:hint="eastAsia" w:ascii="宋体" w:hAnsi="宋体" w:eastAsia="宋体" w:cs="宋体"/>
          <w:b/>
          <w:bCs/>
          <w:sz w:val="24"/>
          <w:szCs w:val="24"/>
          <w:lang w:eastAsia="zh-CN"/>
        </w:rPr>
        <w:sectPr>
          <w:pgSz w:w="11907" w:h="16840"/>
          <w:pgMar w:top="1225" w:right="1418" w:bottom="1418" w:left="1418" w:header="724" w:footer="851" w:gutter="0"/>
          <w:cols w:space="720" w:num="1"/>
          <w:docGrid w:linePitch="290" w:charSpace="-3931"/>
        </w:sect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u w:val="single"/>
          <w:lang w:val="en-US" w:eastAsia="zh-CN"/>
        </w:rPr>
        <w:t xml:space="preserve"> </w:t>
      </w:r>
    </w:p>
    <w:p w14:paraId="60147E40">
      <w:pPr>
        <w:pStyle w:val="5"/>
        <w:spacing w:before="120" w:after="120" w:line="560" w:lineRule="exact"/>
        <w:rPr>
          <w:rFonts w:hint="eastAsia"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四、投标报价明细表</w:t>
      </w:r>
    </w:p>
    <w:bookmarkEnd w:id="166"/>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55"/>
        <w:gridCol w:w="3188"/>
        <w:gridCol w:w="887"/>
        <w:gridCol w:w="1534"/>
        <w:gridCol w:w="1984"/>
      </w:tblGrid>
      <w:tr w14:paraId="4DAB1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7" w:hRule="atLeast"/>
          <w:jc w:val="center"/>
        </w:trPr>
        <w:tc>
          <w:tcPr>
            <w:tcW w:w="755" w:type="dxa"/>
            <w:noWrap w:val="0"/>
            <w:tcMar>
              <w:top w:w="20" w:type="dxa"/>
              <w:left w:w="20" w:type="dxa"/>
              <w:bottom w:w="0" w:type="dxa"/>
              <w:right w:w="20" w:type="dxa"/>
            </w:tcMar>
            <w:vAlign w:val="center"/>
          </w:tcPr>
          <w:p w14:paraId="464E5F73">
            <w:pPr>
              <w:jc w:val="center"/>
              <w:rPr>
                <w:rFonts w:ascii="宋体" w:hAnsi="宋体"/>
                <w:b/>
              </w:rPr>
            </w:pPr>
            <w:r>
              <w:rPr>
                <w:rFonts w:hint="eastAsia" w:ascii="宋体" w:hAnsi="宋体"/>
                <w:b/>
              </w:rPr>
              <w:t>序号</w:t>
            </w:r>
          </w:p>
        </w:tc>
        <w:tc>
          <w:tcPr>
            <w:tcW w:w="3188" w:type="dxa"/>
            <w:noWrap w:val="0"/>
            <w:vAlign w:val="center"/>
          </w:tcPr>
          <w:p w14:paraId="0538E776">
            <w:pPr>
              <w:jc w:val="center"/>
              <w:rPr>
                <w:rFonts w:hint="eastAsia" w:ascii="宋体" w:hAnsi="宋体"/>
                <w:b/>
              </w:rPr>
            </w:pPr>
            <w:r>
              <w:rPr>
                <w:rFonts w:hint="eastAsia" w:ascii="宋体" w:hAnsi="宋体"/>
                <w:b/>
              </w:rPr>
              <w:t>主要内容</w:t>
            </w:r>
          </w:p>
        </w:tc>
        <w:tc>
          <w:tcPr>
            <w:tcW w:w="887" w:type="dxa"/>
            <w:noWrap w:val="0"/>
            <w:vAlign w:val="center"/>
          </w:tcPr>
          <w:p w14:paraId="1DF13162">
            <w:pPr>
              <w:jc w:val="center"/>
              <w:rPr>
                <w:rFonts w:hint="eastAsia" w:ascii="宋体" w:hAnsi="宋体"/>
                <w:b/>
              </w:rPr>
            </w:pPr>
            <w:r>
              <w:rPr>
                <w:rFonts w:hint="eastAsia" w:ascii="宋体" w:hAnsi="宋体"/>
                <w:b/>
              </w:rPr>
              <w:t>数量</w:t>
            </w:r>
          </w:p>
        </w:tc>
        <w:tc>
          <w:tcPr>
            <w:tcW w:w="1534" w:type="dxa"/>
            <w:noWrap w:val="0"/>
            <w:vAlign w:val="center"/>
          </w:tcPr>
          <w:p w14:paraId="52E4A7A1">
            <w:pPr>
              <w:jc w:val="center"/>
              <w:rPr>
                <w:rFonts w:hint="eastAsia" w:ascii="宋体" w:hAnsi="宋体" w:eastAsia="宋体"/>
                <w:b/>
                <w:lang w:eastAsia="zh-CN"/>
              </w:rPr>
            </w:pPr>
            <w:r>
              <w:rPr>
                <w:rFonts w:hint="eastAsia" w:ascii="宋体" w:hAnsi="宋体"/>
                <w:b/>
                <w:lang w:val="en-US" w:eastAsia="zh-CN"/>
              </w:rPr>
              <w:t>价格（元）</w:t>
            </w:r>
          </w:p>
        </w:tc>
        <w:tc>
          <w:tcPr>
            <w:tcW w:w="1984" w:type="dxa"/>
            <w:noWrap w:val="0"/>
            <w:vAlign w:val="center"/>
          </w:tcPr>
          <w:p w14:paraId="62C38552">
            <w:pPr>
              <w:jc w:val="center"/>
              <w:rPr>
                <w:rFonts w:hint="eastAsia" w:ascii="宋体" w:hAnsi="宋体" w:eastAsia="宋体"/>
                <w:b/>
                <w:lang w:eastAsia="zh-CN"/>
              </w:rPr>
            </w:pPr>
            <w:r>
              <w:rPr>
                <w:rFonts w:hint="eastAsia" w:ascii="宋体" w:hAnsi="宋体"/>
                <w:b/>
                <w:lang w:val="en-US" w:eastAsia="zh-CN"/>
              </w:rPr>
              <w:t>交货期（天）</w:t>
            </w:r>
          </w:p>
        </w:tc>
      </w:tr>
      <w:tr w14:paraId="5685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0" w:hRule="atLeast"/>
          <w:jc w:val="center"/>
        </w:trPr>
        <w:tc>
          <w:tcPr>
            <w:tcW w:w="755" w:type="dxa"/>
            <w:noWrap w:val="0"/>
            <w:tcMar>
              <w:top w:w="20" w:type="dxa"/>
              <w:left w:w="20" w:type="dxa"/>
              <w:bottom w:w="0" w:type="dxa"/>
              <w:right w:w="20" w:type="dxa"/>
            </w:tcMar>
            <w:vAlign w:val="center"/>
          </w:tcPr>
          <w:p w14:paraId="5F6CA31C">
            <w:pPr>
              <w:pStyle w:val="12"/>
              <w:spacing w:before="0" w:beforeAutospacing="0" w:after="0" w:afterAutospacing="0"/>
              <w:ind w:right="74"/>
              <w:jc w:val="center"/>
              <w:rPr>
                <w:rFonts w:hint="eastAsia"/>
              </w:rPr>
            </w:pPr>
            <w:r>
              <w:rPr>
                <w:rFonts w:hint="eastAsia"/>
              </w:rPr>
              <w:t>1</w:t>
            </w:r>
          </w:p>
        </w:tc>
        <w:tc>
          <w:tcPr>
            <w:tcW w:w="3188" w:type="dxa"/>
            <w:noWrap w:val="0"/>
            <w:vAlign w:val="center"/>
          </w:tcPr>
          <w:p w14:paraId="6A55B1A6">
            <w:pPr>
              <w:pStyle w:val="12"/>
              <w:spacing w:before="0" w:beforeAutospacing="0" w:after="0" w:afterAutospacing="0"/>
              <w:ind w:right="74"/>
              <w:jc w:val="center"/>
              <w:rPr>
                <w:rFonts w:hint="default" w:eastAsia="宋体"/>
                <w:lang w:val="en-US" w:eastAsia="zh-CN"/>
              </w:rPr>
            </w:pPr>
            <w:r>
              <w:rPr>
                <w:rFonts w:hint="eastAsia"/>
                <w:sz w:val="24"/>
                <w:szCs w:val="24"/>
                <w:lang w:val="en-US" w:eastAsia="zh-CN"/>
              </w:rPr>
              <w:t>柴油加注机</w:t>
            </w:r>
          </w:p>
        </w:tc>
        <w:tc>
          <w:tcPr>
            <w:tcW w:w="887" w:type="dxa"/>
            <w:noWrap w:val="0"/>
            <w:vAlign w:val="center"/>
          </w:tcPr>
          <w:p w14:paraId="733D75A1">
            <w:pPr>
              <w:pStyle w:val="12"/>
              <w:spacing w:before="0" w:beforeAutospacing="0" w:after="0" w:afterAutospacing="0"/>
              <w:ind w:right="74"/>
              <w:jc w:val="center"/>
              <w:rPr>
                <w:rFonts w:hint="default" w:eastAsia="宋体"/>
                <w:lang w:val="en-US" w:eastAsia="zh-CN"/>
              </w:rPr>
            </w:pPr>
            <w:r>
              <w:rPr>
                <w:rFonts w:hint="eastAsia"/>
                <w:lang w:val="en-US" w:eastAsia="zh-CN"/>
              </w:rPr>
              <w:t>1台</w:t>
            </w:r>
          </w:p>
        </w:tc>
        <w:tc>
          <w:tcPr>
            <w:tcW w:w="1534" w:type="dxa"/>
            <w:noWrap w:val="0"/>
            <w:vAlign w:val="center"/>
          </w:tcPr>
          <w:p w14:paraId="319AB0DA">
            <w:pPr>
              <w:pStyle w:val="12"/>
              <w:spacing w:before="0" w:beforeAutospacing="0" w:after="0" w:afterAutospacing="0"/>
              <w:ind w:right="74"/>
              <w:jc w:val="center"/>
              <w:rPr>
                <w:rFonts w:hint="eastAsia"/>
              </w:rPr>
            </w:pPr>
          </w:p>
        </w:tc>
        <w:tc>
          <w:tcPr>
            <w:tcW w:w="1984" w:type="dxa"/>
            <w:noWrap w:val="0"/>
            <w:vAlign w:val="center"/>
          </w:tcPr>
          <w:p w14:paraId="2EF97265">
            <w:pPr>
              <w:pStyle w:val="12"/>
              <w:spacing w:before="0" w:beforeAutospacing="0" w:after="0" w:afterAutospacing="0"/>
              <w:ind w:right="74"/>
              <w:jc w:val="center"/>
              <w:rPr>
                <w:rFonts w:hint="eastAsia"/>
              </w:rPr>
            </w:pPr>
          </w:p>
        </w:tc>
      </w:tr>
    </w:tbl>
    <w:p w14:paraId="17D2A5B9">
      <w:pPr>
        <w:pStyle w:val="16"/>
        <w:rPr>
          <w:rFonts w:hint="eastAsia" w:ascii="宋体" w:hAnsi="宋体" w:cs="宋体"/>
          <w:sz w:val="24"/>
          <w:szCs w:val="24"/>
          <w:lang w:val="en-US" w:eastAsia="zh-CN"/>
        </w:rPr>
      </w:pPr>
    </w:p>
    <w:p w14:paraId="7A7F7AA9">
      <w:pPr>
        <w:pStyle w:val="16"/>
        <w:rPr>
          <w:rFonts w:hint="default" w:ascii="宋体" w:hAnsi="宋体" w:eastAsia="仿宋_GB2312" w:cs="宋体"/>
          <w:sz w:val="24"/>
          <w:szCs w:val="24"/>
          <w:lang w:val="en-US" w:eastAsia="zh-CN"/>
        </w:rPr>
      </w:pPr>
      <w:r>
        <w:rPr>
          <w:rFonts w:hint="eastAsia" w:ascii="宋体" w:hAnsi="宋体" w:cs="宋体"/>
          <w:sz w:val="24"/>
          <w:szCs w:val="24"/>
          <w:lang w:val="en-US" w:eastAsia="zh-CN"/>
        </w:rPr>
        <w:t>注：报价为含税、含人工、含配件、含运费</w:t>
      </w:r>
    </w:p>
    <w:p w14:paraId="4523E1A5">
      <w:pPr>
        <w:pStyle w:val="16"/>
        <w:rPr>
          <w:rFonts w:hint="eastAsia" w:ascii="宋体" w:hAnsi="宋体" w:cs="宋体"/>
          <w:sz w:val="24"/>
          <w:szCs w:val="24"/>
        </w:rPr>
      </w:pPr>
    </w:p>
    <w:p w14:paraId="18D9328E">
      <w:pPr>
        <w:pStyle w:val="16"/>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附件五、其他文件</w:t>
      </w:r>
    </w:p>
    <w:p w14:paraId="7E37AF4D">
      <w:pPr>
        <w:pStyle w:val="16"/>
        <w:rPr>
          <w:rFonts w:hint="eastAsia" w:ascii="宋体" w:hAnsi="宋体" w:eastAsia="宋体" w:cs="宋体"/>
          <w:b/>
          <w:bCs/>
          <w:color w:val="auto"/>
          <w:kern w:val="2"/>
          <w:sz w:val="24"/>
          <w:szCs w:val="24"/>
          <w:lang w:val="en-US" w:eastAsia="zh-CN" w:bidi="ar-SA"/>
        </w:rPr>
      </w:pPr>
    </w:p>
    <w:p w14:paraId="7130BCC5">
      <w:pPr>
        <w:pStyle w:val="16"/>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投标人认为对其投标有利的其他资料，如营业执照、资质证书、业绩证明等其他文件。</w:t>
      </w:r>
    </w:p>
    <w:p w14:paraId="63965CD7">
      <w:pPr>
        <w:pStyle w:val="7"/>
        <w:spacing w:line="360" w:lineRule="auto"/>
        <w:ind w:firstLine="422" w:firstLineChars="200"/>
        <w:rPr>
          <w:rFonts w:hint="eastAsia"/>
          <w:b/>
          <w:color w:val="auto"/>
          <w:lang w:val="en-US" w:eastAsia="zh-CN"/>
        </w:rPr>
      </w:pPr>
    </w:p>
    <w:p w14:paraId="07E133DC">
      <w:pPr>
        <w:pStyle w:val="7"/>
        <w:spacing w:line="360" w:lineRule="auto"/>
        <w:ind w:firstLine="422" w:firstLineChars="200"/>
        <w:rPr>
          <w:rFonts w:hint="eastAsia"/>
          <w:b/>
          <w:color w:val="auto"/>
          <w:lang w:val="en-US" w:eastAsia="zh-CN"/>
        </w:rPr>
      </w:pPr>
    </w:p>
    <w:p w14:paraId="28D63858">
      <w:pPr>
        <w:pStyle w:val="7"/>
        <w:spacing w:line="360" w:lineRule="auto"/>
        <w:rPr>
          <w:rFonts w:hint="eastAsia"/>
          <w:b/>
          <w:color w:val="auto"/>
          <w:highlight w:val="none"/>
        </w:rPr>
      </w:pPr>
      <w:r>
        <w:rPr>
          <w:rFonts w:hint="eastAsia"/>
          <w:b/>
          <w:color w:val="auto"/>
          <w:lang w:val="en-US" w:eastAsia="zh-CN"/>
        </w:rPr>
        <w:t>注：招标文件给定格式的按给定的格式填写，未给定格式的，由投标人自行编制，但需包含以上内容。</w:t>
      </w:r>
    </w:p>
    <w:p w14:paraId="7C44B533">
      <w:pPr>
        <w:pStyle w:val="16"/>
        <w:rPr>
          <w:rFonts w:ascii="黑体" w:eastAsia="黑体"/>
          <w:b/>
          <w:bCs/>
          <w:sz w:val="36"/>
          <w:szCs w:val="36"/>
        </w:rPr>
      </w:pPr>
    </w:p>
    <w:p w14:paraId="5E2D4B46"/>
    <w:sectPr>
      <w:headerReference r:id="rId4" w:type="first"/>
      <w:footerReference r:id="rId6" w:type="first"/>
      <w:footerReference r:id="rId5" w:type="default"/>
      <w:pgSz w:w="11906" w:h="16838"/>
      <w:pgMar w:top="1701" w:right="1418" w:bottom="1134" w:left="1418"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2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C9FED">
    <w:pPr>
      <w:pStyle w:val="9"/>
      <w:ind w:firstLine="3780" w:firstLineChars="2100"/>
    </w:pPr>
    <w:r>
      <w:rPr>
        <w:rFonts w:hint="eastAsia"/>
        <w:lang w:val="zh-CN"/>
      </w:rPr>
      <w:t>第</w:t>
    </w:r>
    <w:r>
      <w:rPr>
        <w:lang w:val="zh-CN"/>
      </w:rPr>
      <w:t xml:space="preserve"> </w:t>
    </w:r>
    <w:r>
      <w:rPr>
        <w:b/>
        <w:bCs/>
      </w:rPr>
      <w:fldChar w:fldCharType="begin"/>
    </w:r>
    <w:r>
      <w:rPr>
        <w:b/>
        <w:bCs/>
      </w:rPr>
      <w:instrText xml:space="preserve">PAGE  \* Arabic  \* MERGEFORMAT</w:instrText>
    </w:r>
    <w:r>
      <w:rPr>
        <w:b/>
        <w:bCs/>
      </w:rPr>
      <w:fldChar w:fldCharType="separate"/>
    </w:r>
    <w:r>
      <w:rPr>
        <w:b/>
        <w:bCs/>
        <w:lang w:val="zh-CN"/>
      </w:rPr>
      <w:t>1</w:t>
    </w:r>
    <w:r>
      <w:rPr>
        <w:b/>
        <w:bCs/>
      </w:rPr>
      <w:fldChar w:fldCharType="end"/>
    </w:r>
    <w:r>
      <w:rPr>
        <w:lang w:val="zh-CN"/>
      </w:rPr>
      <w:t xml:space="preserve"> </w:t>
    </w:r>
    <w:r>
      <w:rPr>
        <w:rFonts w:hint="eastAsia"/>
        <w:lang w:val="zh-CN"/>
      </w:rPr>
      <w:t>页</w:t>
    </w:r>
    <w:r>
      <w:rPr>
        <w:lang w:val="zh-CN"/>
      </w:rPr>
      <w:t>/</w:t>
    </w:r>
    <w:r>
      <w:rPr>
        <w:rFonts w:hint="eastAsia"/>
        <w:lang w:val="zh-CN"/>
      </w:rPr>
      <w:t>共</w:t>
    </w:r>
    <w:r>
      <w:rPr>
        <w:lang w:val="zh-CN"/>
      </w:rPr>
      <w:t xml:space="preserve"> </w:t>
    </w:r>
    <w:r>
      <w:rPr>
        <w:b/>
        <w:bCs/>
      </w:rPr>
      <w:fldChar w:fldCharType="begin"/>
    </w:r>
    <w:r>
      <w:rPr>
        <w:b/>
        <w:bCs/>
      </w:rPr>
      <w:instrText xml:space="preserve">NUMPAGES  \* Arabic  \* MERGEFORMAT</w:instrText>
    </w:r>
    <w:r>
      <w:rPr>
        <w:b/>
        <w:bCs/>
      </w:rPr>
      <w:fldChar w:fldCharType="separate"/>
    </w:r>
    <w:r>
      <w:rPr>
        <w:b/>
        <w:bCs/>
        <w:lang w:val="zh-CN"/>
      </w:rPr>
      <w:t>2</w:t>
    </w:r>
    <w:r>
      <w:rPr>
        <w:b/>
        <w:bCs/>
      </w:rPr>
      <w:fldChar w:fldCharType="end"/>
    </w:r>
    <w:r>
      <w:rPr>
        <w:b/>
        <w:bCs/>
      </w:rPr>
      <w:t xml:space="preserve"> </w:t>
    </w:r>
    <w:r>
      <w:rPr>
        <w:rFonts w:hint="eastAsia"/>
        <w:b/>
        <w:bCs/>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1813E">
    <w:pPr>
      <w:pStyle w:val="9"/>
      <w:ind w:firstLine="3960" w:firstLineChars="2200"/>
    </w:pPr>
    <w:r>
      <w:rPr>
        <w:rFonts w:hint="eastAsia"/>
        <w:lang w:val="zh-CN"/>
      </w:rPr>
      <w:t>第</w:t>
    </w:r>
    <w:r>
      <w:rPr>
        <w:lang w:val="zh-CN"/>
      </w:rPr>
      <w:t xml:space="preserve"> </w:t>
    </w:r>
    <w:r>
      <w:rPr>
        <w:b/>
        <w:bCs/>
      </w:rPr>
      <w:fldChar w:fldCharType="begin"/>
    </w:r>
    <w:r>
      <w:rPr>
        <w:b/>
        <w:bCs/>
      </w:rPr>
      <w:instrText xml:space="preserve">PAGE  \* Arabic  \* MERGEFORMAT</w:instrText>
    </w:r>
    <w:r>
      <w:rPr>
        <w:b/>
        <w:bCs/>
      </w:rPr>
      <w:fldChar w:fldCharType="separate"/>
    </w:r>
    <w:r>
      <w:rPr>
        <w:b/>
        <w:bCs/>
        <w:lang w:val="zh-CN"/>
      </w:rPr>
      <w:t>1</w:t>
    </w:r>
    <w:r>
      <w:rPr>
        <w:b/>
        <w:bCs/>
      </w:rPr>
      <w:fldChar w:fldCharType="end"/>
    </w:r>
    <w:r>
      <w:rPr>
        <w:lang w:val="zh-CN"/>
      </w:rPr>
      <w:t xml:space="preserve"> </w:t>
    </w:r>
    <w:r>
      <w:rPr>
        <w:rFonts w:hint="eastAsia"/>
        <w:lang w:val="zh-CN"/>
      </w:rPr>
      <w:t>页</w:t>
    </w:r>
    <w:r>
      <w:rPr>
        <w:lang w:val="zh-CN"/>
      </w:rPr>
      <w:t>/</w:t>
    </w:r>
    <w:r>
      <w:rPr>
        <w:rFonts w:hint="eastAsia"/>
        <w:lang w:val="zh-CN"/>
      </w:rPr>
      <w:t>共</w:t>
    </w:r>
    <w:r>
      <w:rPr>
        <w:lang w:val="zh-CN"/>
      </w:rPr>
      <w:t xml:space="preserve"> </w:t>
    </w:r>
    <w:r>
      <w:rPr>
        <w:b/>
        <w:bCs/>
      </w:rPr>
      <w:fldChar w:fldCharType="begin"/>
    </w:r>
    <w:r>
      <w:rPr>
        <w:b/>
        <w:bCs/>
      </w:rPr>
      <w:instrText xml:space="preserve">NUMPAGES  \* Arabic  \* MERGEFORMAT</w:instrText>
    </w:r>
    <w:r>
      <w:rPr>
        <w:b/>
        <w:bCs/>
      </w:rPr>
      <w:fldChar w:fldCharType="separate"/>
    </w:r>
    <w:r>
      <w:rPr>
        <w:b/>
        <w:bCs/>
        <w:lang w:val="zh-CN"/>
      </w:rPr>
      <w:t>2</w:t>
    </w:r>
    <w:r>
      <w:rPr>
        <w:b/>
        <w:bCs/>
      </w:rPr>
      <w:fldChar w:fldCharType="end"/>
    </w:r>
    <w:r>
      <w:rPr>
        <w:b/>
        <w:bCs/>
      </w:rPr>
      <w:t xml:space="preserve"> </w:t>
    </w:r>
    <w:r>
      <w:rPr>
        <w:rFonts w:hint="eastAsia"/>
        <w:b/>
        <w:bCs/>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A8D70">
    <w:pPr>
      <w:pStyle w:val="10"/>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CB835">
    <w:pPr>
      <w:pStyle w:val="10"/>
      <w:jc w:val="right"/>
    </w:pPr>
    <w:r>
      <w:rPr>
        <w:rFonts w:hint="eastAsia"/>
      </w:rPr>
      <w:t>中国重汽集团设叉车维修项目招标书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0D3366"/>
    <w:multiLevelType w:val="singleLevel"/>
    <w:tmpl w:val="4B0D3366"/>
    <w:lvl w:ilvl="0" w:tentative="0">
      <w:start w:val="2"/>
      <w:numFmt w:val="chineseCounting"/>
      <w:suff w:val="nothing"/>
      <w:lvlText w:val="%1、"/>
      <w:lvlJc w:val="left"/>
      <w:rPr>
        <w:rFonts w:hint="eastAsia"/>
      </w:rPr>
    </w:lvl>
  </w:abstractNum>
  <w:abstractNum w:abstractNumId="1">
    <w:nsid w:val="656A6EAE"/>
    <w:multiLevelType w:val="multilevel"/>
    <w:tmpl w:val="656A6EAE"/>
    <w:lvl w:ilvl="0" w:tentative="0">
      <w:start w:val="1"/>
      <w:numFmt w:val="chineseCountingThousand"/>
      <w:suff w:val="nothing"/>
      <w:lvlText w:val="%1、"/>
      <w:lvlJc w:val="left"/>
      <w:pPr>
        <w:ind w:left="420" w:hanging="420"/>
      </w:pPr>
      <w:rPr>
        <w:rFonts w:hint="eastAsia"/>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383926"/>
    <w:rsid w:val="03F6399B"/>
    <w:rsid w:val="04CF6C9F"/>
    <w:rsid w:val="0CB3144F"/>
    <w:rsid w:val="100E0FE4"/>
    <w:rsid w:val="13982B3C"/>
    <w:rsid w:val="19FB420B"/>
    <w:rsid w:val="1C3A0F5E"/>
    <w:rsid w:val="1DE47B95"/>
    <w:rsid w:val="24863E46"/>
    <w:rsid w:val="26036347"/>
    <w:rsid w:val="26536990"/>
    <w:rsid w:val="277436AC"/>
    <w:rsid w:val="32DD42F3"/>
    <w:rsid w:val="339A718F"/>
    <w:rsid w:val="35FD05B9"/>
    <w:rsid w:val="36100365"/>
    <w:rsid w:val="3D8C4E5D"/>
    <w:rsid w:val="413529A2"/>
    <w:rsid w:val="42F14763"/>
    <w:rsid w:val="46E56572"/>
    <w:rsid w:val="4ACF08DC"/>
    <w:rsid w:val="4B55457C"/>
    <w:rsid w:val="4C6856E5"/>
    <w:rsid w:val="4FD67DA4"/>
    <w:rsid w:val="5C4B639C"/>
    <w:rsid w:val="5F3C1FBD"/>
    <w:rsid w:val="607C3AE6"/>
    <w:rsid w:val="635407FC"/>
    <w:rsid w:val="69FA5350"/>
    <w:rsid w:val="6AE2736E"/>
    <w:rsid w:val="6C1C7113"/>
    <w:rsid w:val="6CA067DD"/>
    <w:rsid w:val="6EE14317"/>
    <w:rsid w:val="71787E5D"/>
    <w:rsid w:val="72FB4B46"/>
    <w:rsid w:val="758744E6"/>
    <w:rsid w:val="7B383926"/>
    <w:rsid w:val="7B5B6355"/>
    <w:rsid w:val="7B801000"/>
    <w:rsid w:val="7C3E4C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4"/>
    <w:next w:val="1"/>
    <w:qFormat/>
    <w:uiPriority w:val="99"/>
    <w:pPr>
      <w:tabs>
        <w:tab w:val="right" w:leader="dot" w:pos="9061"/>
      </w:tabs>
      <w:spacing w:line="360" w:lineRule="auto"/>
      <w:jc w:val="center"/>
      <w:outlineLvl w:val="0"/>
    </w:pPr>
    <w:rPr>
      <w:b/>
      <w:iCs w:val="0"/>
      <w:sz w:val="36"/>
      <w:szCs w:val="20"/>
    </w:rPr>
  </w:style>
  <w:style w:type="paragraph" w:styleId="5">
    <w:name w:val="heading 3"/>
    <w:basedOn w:val="1"/>
    <w:next w:val="1"/>
    <w:qFormat/>
    <w:uiPriority w:val="9"/>
    <w:pPr>
      <w:keepNext/>
      <w:keepLines/>
      <w:spacing w:line="416" w:lineRule="auto"/>
      <w:outlineLvl w:val="2"/>
    </w:pPr>
    <w:rPr>
      <w:b/>
      <w:bCs/>
      <w:sz w:val="32"/>
      <w:szCs w:val="32"/>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仿宋_GB2312" w:eastAsia="仿宋_GB2312"/>
      <w:sz w:val="32"/>
    </w:rPr>
  </w:style>
  <w:style w:type="paragraph" w:styleId="4">
    <w:name w:val="toc 3"/>
    <w:basedOn w:val="1"/>
    <w:next w:val="1"/>
    <w:qFormat/>
    <w:uiPriority w:val="39"/>
    <w:pPr>
      <w:spacing w:line="360" w:lineRule="auto"/>
      <w:ind w:left="420"/>
      <w:jc w:val="left"/>
    </w:pPr>
    <w:rPr>
      <w:iCs/>
      <w:sz w:val="24"/>
      <w:szCs w:val="20"/>
    </w:rPr>
  </w:style>
  <w:style w:type="paragraph" w:styleId="6">
    <w:name w:val="annotation text"/>
    <w:basedOn w:val="1"/>
    <w:qFormat/>
    <w:uiPriority w:val="99"/>
    <w:pPr>
      <w:spacing w:after="200" w:line="276" w:lineRule="auto"/>
      <w:jc w:val="left"/>
    </w:pPr>
    <w:rPr>
      <w:kern w:val="0"/>
    </w:rPr>
  </w:style>
  <w:style w:type="paragraph" w:styleId="7">
    <w:name w:val="Plain Text"/>
    <w:basedOn w:val="1"/>
    <w:qFormat/>
    <w:uiPriority w:val="0"/>
    <w:rPr>
      <w:rFonts w:ascii="宋体" w:hAnsi="Courier New"/>
    </w:rPr>
  </w:style>
  <w:style w:type="paragraph" w:styleId="8">
    <w:name w:val="Date"/>
    <w:basedOn w:val="1"/>
    <w:next w:val="1"/>
    <w:qFormat/>
    <w:uiPriority w:val="0"/>
    <w:pPr>
      <w:ind w:left="100" w:leftChars="2500"/>
    </w:pPr>
    <w:rPr>
      <w:kern w:val="0"/>
    </w:rPr>
  </w:style>
  <w:style w:type="paragraph" w:styleId="9">
    <w:name w:val="footer"/>
    <w:basedOn w:val="1"/>
    <w:qFormat/>
    <w:uiPriority w:val="99"/>
    <w:pPr>
      <w:tabs>
        <w:tab w:val="center" w:pos="4153"/>
        <w:tab w:val="right" w:pos="8306"/>
      </w:tabs>
      <w:snapToGrid w:val="0"/>
      <w:jc w:val="left"/>
    </w:pPr>
    <w:rPr>
      <w:sz w:val="18"/>
      <w:szCs w:val="18"/>
    </w:rPr>
  </w:style>
  <w:style w:type="paragraph" w:styleId="10">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12">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17">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11323</Words>
  <Characters>11873</Characters>
  <Lines>0</Lines>
  <Paragraphs>0</Paragraphs>
  <TotalTime>1</TotalTime>
  <ScaleCrop>false</ScaleCrop>
  <LinksUpToDate>false</LinksUpToDate>
  <CharactersWithSpaces>12189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2024-05-05T01:49:00Z</dcterms:created>
  <dc:creator>Administrator</dc:creator>
  <cp:lastModifiedBy>逆着风♂飞翔</cp:lastModifiedBy>
  <dcterms:modified xsi:type="dcterms:W3CDTF">2026-09-21T07:03:49Z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eyJoZGlkIjoiNDhjYTIzZDBkYjAzNzA1MjFkNDExZDU1YjZjZTAxZWIiLCJ1c2VySWQiOiI4MzkxNDc1OTkifQ==</vt:lpwstr>
  </property>
  <property fmtid="{D5CDD505-2E9C-101B-9397-08002B2CF9AE}" pid="4" name="ICV">
    <vt:lpwstr>1422E67A009D40028A6F3DBF0C9B8212_12</vt:lpwstr>
  </property>
</Properties>
</file>